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0C1" w:rsidRDefault="0095636F">
      <w:pPr>
        <w:pStyle w:val="a9"/>
        <w:tabs>
          <w:tab w:val="clear" w:pos="8306"/>
          <w:tab w:val="right" w:pos="7088"/>
          <w:tab w:val="right" w:pos="9781"/>
        </w:tabs>
        <w:rPr>
          <w:rFonts w:ascii="Arial" w:hAnsi="Arial" w:cs="Arial"/>
          <w:b/>
          <w:bCs/>
          <w:sz w:val="22"/>
        </w:rPr>
      </w:pPr>
      <w:r>
        <w:rPr>
          <w:rFonts w:ascii="Arial" w:hAnsi="Arial" w:cs="Arial"/>
          <w:b/>
          <w:bCs/>
          <w:sz w:val="22"/>
        </w:rPr>
        <w:t>3GPP TSG RAN WG1 #105-e</w:t>
      </w:r>
      <w:r>
        <w:rPr>
          <w:rFonts w:ascii="Arial" w:hAnsi="Arial" w:cs="Arial"/>
          <w:b/>
          <w:bCs/>
          <w:sz w:val="22"/>
        </w:rPr>
        <w:tab/>
      </w:r>
      <w:r>
        <w:rPr>
          <w:rFonts w:ascii="Arial" w:hAnsi="Arial" w:cs="Arial"/>
          <w:b/>
          <w:bCs/>
          <w:sz w:val="22"/>
        </w:rPr>
        <w:tab/>
      </w:r>
      <w:r>
        <w:rPr>
          <w:rFonts w:ascii="Arial" w:hAnsi="Arial" w:cs="Arial"/>
          <w:b/>
          <w:bCs/>
          <w:sz w:val="22"/>
        </w:rPr>
        <w:tab/>
        <w:t>R1-</w:t>
      </w:r>
      <w:r w:rsidR="00880D22" w:rsidRPr="00880D22">
        <w:rPr>
          <w:rFonts w:ascii="Arial" w:hAnsi="Arial" w:cs="Arial"/>
          <w:b/>
          <w:bCs/>
          <w:sz w:val="22"/>
        </w:rPr>
        <w:t>2105658</w:t>
      </w:r>
    </w:p>
    <w:p w:rsidR="00C440C1" w:rsidRDefault="0095636F">
      <w:pPr>
        <w:pStyle w:val="a9"/>
        <w:tabs>
          <w:tab w:val="clear" w:pos="8306"/>
          <w:tab w:val="right" w:pos="9639"/>
        </w:tabs>
        <w:rPr>
          <w:rFonts w:ascii="Arial" w:hAnsi="Arial" w:cs="Arial"/>
          <w:b/>
          <w:bCs/>
          <w:sz w:val="22"/>
        </w:rPr>
      </w:pPr>
      <w:proofErr w:type="gramStart"/>
      <w:r>
        <w:rPr>
          <w:rFonts w:ascii="Arial" w:hAnsi="Arial" w:cs="Arial"/>
          <w:b/>
          <w:bCs/>
          <w:sz w:val="22"/>
        </w:rPr>
        <w:t>e-Meeting</w:t>
      </w:r>
      <w:proofErr w:type="gramEnd"/>
      <w:r>
        <w:rPr>
          <w:rFonts w:ascii="Arial" w:hAnsi="Arial" w:cs="Arial"/>
          <w:b/>
          <w:bCs/>
          <w:sz w:val="22"/>
        </w:rPr>
        <w:t>, May 10</w:t>
      </w:r>
      <w:r>
        <w:rPr>
          <w:rFonts w:ascii="Arial" w:hAnsi="Arial" w:cs="Arial"/>
          <w:b/>
          <w:bCs/>
          <w:sz w:val="22"/>
          <w:vertAlign w:val="superscript"/>
        </w:rPr>
        <w:t>th</w:t>
      </w:r>
      <w:r>
        <w:rPr>
          <w:rFonts w:ascii="Arial" w:hAnsi="Arial" w:cs="Arial"/>
          <w:b/>
          <w:bCs/>
          <w:sz w:val="22"/>
        </w:rPr>
        <w:t xml:space="preserve"> – 27</w:t>
      </w:r>
      <w:r>
        <w:rPr>
          <w:rFonts w:ascii="Arial" w:hAnsi="Arial" w:cs="Arial"/>
          <w:b/>
          <w:bCs/>
          <w:sz w:val="22"/>
          <w:vertAlign w:val="superscript"/>
        </w:rPr>
        <w:t>th</w:t>
      </w:r>
      <w:r>
        <w:rPr>
          <w:rFonts w:ascii="Arial" w:hAnsi="Arial" w:cs="Arial"/>
          <w:b/>
          <w:bCs/>
          <w:sz w:val="22"/>
        </w:rPr>
        <w:t>, 2021</w:t>
      </w:r>
    </w:p>
    <w:p w:rsidR="00C440C1" w:rsidRDefault="00C440C1">
      <w:pPr>
        <w:rPr>
          <w:rFonts w:ascii="Arial" w:hAnsi="Arial" w:cs="Arial"/>
        </w:rPr>
      </w:pPr>
    </w:p>
    <w:p w:rsidR="00C440C1" w:rsidRDefault="0095636F">
      <w:pPr>
        <w:spacing w:after="60"/>
        <w:ind w:left="1985" w:hanging="1985"/>
        <w:rPr>
          <w:rFonts w:ascii="Arial" w:hAnsi="Arial" w:cs="Arial"/>
          <w:bCs/>
        </w:rPr>
      </w:pPr>
      <w:r>
        <w:rPr>
          <w:rFonts w:ascii="Arial" w:hAnsi="Arial" w:cs="Arial"/>
          <w:b/>
        </w:rPr>
        <w:t>Agenda item:</w:t>
      </w:r>
      <w:r>
        <w:rPr>
          <w:rFonts w:ascii="Arial" w:hAnsi="Arial" w:cs="Arial"/>
          <w:b/>
        </w:rPr>
        <w:tab/>
      </w:r>
      <w:r>
        <w:rPr>
          <w:b/>
          <w:kern w:val="2"/>
          <w:lang w:eastAsia="zh-CN"/>
        </w:rPr>
        <w:t>8.5.2</w:t>
      </w:r>
    </w:p>
    <w:p w:rsidR="00C440C1" w:rsidRDefault="0095636F">
      <w:pPr>
        <w:spacing w:after="60"/>
        <w:ind w:left="1985" w:hanging="1985"/>
        <w:rPr>
          <w:rFonts w:ascii="Arial" w:hAnsi="Arial" w:cs="Arial"/>
          <w:bCs/>
        </w:rPr>
      </w:pPr>
      <w:r>
        <w:rPr>
          <w:rFonts w:ascii="Arial" w:hAnsi="Arial" w:cs="Arial"/>
          <w:b/>
        </w:rPr>
        <w:t>Title:</w:t>
      </w:r>
      <w:r>
        <w:rPr>
          <w:rFonts w:ascii="Arial" w:hAnsi="Arial" w:cs="Arial"/>
          <w:b/>
        </w:rPr>
        <w:tab/>
      </w:r>
      <w:r>
        <w:rPr>
          <w:b/>
          <w:kern w:val="2"/>
          <w:lang w:eastAsia="zh-CN"/>
        </w:rPr>
        <w:t>Discussion on UL AoA positioning enhancements</w:t>
      </w:r>
    </w:p>
    <w:p w:rsidR="00C440C1" w:rsidRDefault="0095636F">
      <w:pPr>
        <w:spacing w:after="60"/>
        <w:ind w:left="1985" w:hanging="1985"/>
        <w:rPr>
          <w:rFonts w:ascii="Arial" w:hAnsi="Arial" w:cs="Arial"/>
          <w:bCs/>
        </w:rPr>
      </w:pPr>
      <w:r>
        <w:rPr>
          <w:rFonts w:ascii="Arial" w:hAnsi="Arial" w:cs="Arial"/>
          <w:b/>
        </w:rPr>
        <w:t>Source:</w:t>
      </w:r>
      <w:r>
        <w:rPr>
          <w:rFonts w:ascii="Arial" w:hAnsi="Arial" w:cs="Arial"/>
          <w:bCs/>
          <w:color w:val="FF0000"/>
        </w:rPr>
        <w:tab/>
      </w:r>
      <w:r>
        <w:rPr>
          <w:b/>
          <w:kern w:val="2"/>
          <w:lang w:eastAsia="zh-CN"/>
        </w:rPr>
        <w:t>PML</w:t>
      </w:r>
    </w:p>
    <w:p w:rsidR="00C440C1" w:rsidRDefault="0095636F">
      <w:pPr>
        <w:spacing w:after="60"/>
        <w:ind w:left="1985" w:hanging="1985"/>
        <w:rPr>
          <w:rFonts w:ascii="Arial" w:hAnsi="Arial" w:cs="Arial"/>
          <w:bCs/>
        </w:rPr>
      </w:pPr>
      <w:r>
        <w:rPr>
          <w:rFonts w:ascii="Arial" w:hAnsi="Arial" w:cs="Arial"/>
          <w:b/>
        </w:rPr>
        <w:t>Document for:</w:t>
      </w:r>
      <w:r>
        <w:rPr>
          <w:rFonts w:ascii="Arial" w:hAnsi="Arial" w:cs="Arial"/>
          <w:bCs/>
        </w:rPr>
        <w:tab/>
      </w:r>
      <w:r>
        <w:rPr>
          <w:b/>
          <w:kern w:val="2"/>
          <w:lang w:eastAsia="zh-CN"/>
        </w:rPr>
        <w:t>Discussion and Decision</w:t>
      </w:r>
    </w:p>
    <w:p w:rsidR="00C440C1" w:rsidRDefault="00C440C1">
      <w:pPr>
        <w:pBdr>
          <w:bottom w:val="single" w:sz="4" w:space="1" w:color="auto"/>
        </w:pBdr>
        <w:rPr>
          <w:rFonts w:ascii="Arial" w:hAnsi="Arial" w:cs="Arial"/>
        </w:rPr>
      </w:pPr>
    </w:p>
    <w:p w:rsidR="00C440C1" w:rsidRDefault="00C440C1">
      <w:pPr>
        <w:rPr>
          <w:rFonts w:ascii="Arial" w:hAnsi="Arial" w:cs="Arial"/>
        </w:rPr>
      </w:pPr>
    </w:p>
    <w:p w:rsidR="00C440C1" w:rsidRDefault="0095636F">
      <w:pPr>
        <w:pStyle w:val="1"/>
        <w:numPr>
          <w:ilvl w:val="0"/>
          <w:numId w:val="6"/>
        </w:numPr>
      </w:pPr>
      <w:r>
        <w:t>Introduction</w:t>
      </w:r>
    </w:p>
    <w:p w:rsidR="00C440C1" w:rsidRDefault="0095636F">
      <w:pPr>
        <w:spacing w:beforeLines="50" w:before="120"/>
      </w:pPr>
      <w:r>
        <w:t>In 3GPP RAN#91-e, the Work Item Description on NR Positioning Enhancements was revised and approved in RP-210903</w:t>
      </w:r>
      <w:r w:rsidR="00D4501D">
        <w:fldChar w:fldCharType="begin"/>
      </w:r>
      <w:r w:rsidR="00D4501D">
        <w:instrText xml:space="preserve"> REF _Ref71624098 \r \h </w:instrText>
      </w:r>
      <w:r w:rsidR="00D4501D">
        <w:fldChar w:fldCharType="separate"/>
      </w:r>
      <w:r w:rsidR="00D4501D">
        <w:t>[1]</w:t>
      </w:r>
      <w:r w:rsidR="00D4501D">
        <w:fldChar w:fldCharType="end"/>
      </w:r>
      <w:r>
        <w:t xml:space="preserve">. Of the various enhancements included, </w:t>
      </w:r>
      <w:r>
        <w:rPr>
          <w:rFonts w:hint="eastAsia"/>
          <w:lang w:val="en-US" w:eastAsia="zh-CN"/>
        </w:rPr>
        <w:t>one item for enhancement on angle-based positioning is</w:t>
      </w:r>
      <w:r>
        <w:t>:</w:t>
      </w:r>
    </w:p>
    <w:p w:rsidR="00C440C1" w:rsidRDefault="0095636F">
      <w:pPr>
        <w:numPr>
          <w:ilvl w:val="0"/>
          <w:numId w:val="7"/>
        </w:numPr>
        <w:rPr>
          <w:rFonts w:eastAsia="MS Mincho"/>
        </w:rPr>
      </w:pPr>
      <w:r>
        <w:rPr>
          <w:rFonts w:eastAsia="MS Mincho"/>
        </w:rPr>
        <w:t xml:space="preserve">Specify the </w:t>
      </w:r>
      <w:r>
        <w:rPr>
          <w:rFonts w:eastAsia="MS Mincho" w:hint="eastAsia"/>
        </w:rPr>
        <w:t xml:space="preserve">procedure, measurements, reporting, and signalling </w:t>
      </w:r>
      <w:r>
        <w:rPr>
          <w:rFonts w:eastAsia="MS Mincho"/>
        </w:rPr>
        <w:t>for improving the accuracy of [RAN1, RAN2, RAN3]</w:t>
      </w:r>
    </w:p>
    <w:p w:rsidR="00C440C1" w:rsidRDefault="0095636F">
      <w:pPr>
        <w:numPr>
          <w:ilvl w:val="1"/>
          <w:numId w:val="7"/>
        </w:numPr>
        <w:rPr>
          <w:rFonts w:eastAsia="MS Mincho"/>
        </w:rPr>
      </w:pPr>
      <w:r>
        <w:rPr>
          <w:rFonts w:eastAsia="MS Mincho" w:hint="eastAsia"/>
        </w:rPr>
        <w:t>UL AoA for network-based positioning solutions.</w:t>
      </w:r>
    </w:p>
    <w:p w:rsidR="00C440C1" w:rsidRDefault="0095636F">
      <w:pPr>
        <w:numPr>
          <w:ilvl w:val="1"/>
          <w:numId w:val="7"/>
        </w:numPr>
        <w:rPr>
          <w:rFonts w:eastAsia="MS Mincho"/>
        </w:rPr>
      </w:pPr>
      <w:r>
        <w:rPr>
          <w:rFonts w:eastAsia="MS Mincho" w:hint="eastAsia"/>
        </w:rPr>
        <w:t>DL-AoD for UE-based and network-based (including UE-assisted) positioning solutions.</w:t>
      </w:r>
    </w:p>
    <w:p w:rsidR="00C440C1" w:rsidRDefault="0095636F">
      <w:pPr>
        <w:pStyle w:val="a9"/>
        <w:tabs>
          <w:tab w:val="clear" w:pos="4153"/>
          <w:tab w:val="clear" w:pos="8306"/>
        </w:tabs>
      </w:pPr>
      <w:r>
        <w:t>During discussions in RAN1#104b-e, the following agreement</w:t>
      </w:r>
      <w:r>
        <w:rPr>
          <w:rFonts w:hint="eastAsia"/>
          <w:lang w:val="en-US" w:eastAsia="zh-CN"/>
        </w:rPr>
        <w:t xml:space="preserve"> was</w:t>
      </w:r>
      <w:r>
        <w:t xml:space="preserv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440C1">
        <w:tc>
          <w:tcPr>
            <w:tcW w:w="9629" w:type="dxa"/>
            <w:tcBorders>
              <w:top w:val="single" w:sz="4" w:space="0" w:color="auto"/>
              <w:left w:val="single" w:sz="4" w:space="0" w:color="auto"/>
              <w:bottom w:val="single" w:sz="4" w:space="0" w:color="auto"/>
              <w:right w:val="single" w:sz="4" w:space="0" w:color="auto"/>
            </w:tcBorders>
            <w:shd w:val="clear" w:color="auto" w:fill="auto"/>
          </w:tcPr>
          <w:p w:rsidR="00C440C1" w:rsidRPr="0095636F" w:rsidRDefault="0095636F">
            <w:pPr>
              <w:rPr>
                <w:rFonts w:eastAsia="Malgun Gothic"/>
                <w:lang w:eastAsia="zh-CN"/>
              </w:rPr>
            </w:pPr>
            <w:r w:rsidRPr="0095636F">
              <w:rPr>
                <w:rFonts w:eastAsia="Malgun Gothic"/>
                <w:highlight w:val="green"/>
                <w:lang w:eastAsia="zh-CN"/>
              </w:rPr>
              <w:t>Agreement:</w:t>
            </w:r>
          </w:p>
          <w:p w:rsidR="00C440C1" w:rsidRPr="0095636F" w:rsidRDefault="0095636F">
            <w:pPr>
              <w:numPr>
                <w:ilvl w:val="0"/>
                <w:numId w:val="9"/>
              </w:numPr>
              <w:rPr>
                <w:rFonts w:eastAsia="Malgun Gothic"/>
                <w:lang w:val="en-US" w:eastAsia="zh-CN"/>
              </w:rPr>
            </w:pPr>
            <w:r w:rsidRPr="0095636F">
              <w:rPr>
                <w:rFonts w:eastAsia="Malgun Gothic"/>
                <w:lang w:val="en-US" w:eastAsia="zh-CN"/>
              </w:rPr>
              <w:t xml:space="preserve">Uncertainty range for expected UL AoA/ZoA is defined as follows </w:t>
            </w:r>
          </w:p>
          <w:p w:rsidR="00C440C1" w:rsidRPr="0095636F" w:rsidRDefault="0095636F">
            <w:pPr>
              <w:numPr>
                <w:ilvl w:val="1"/>
                <w:numId w:val="9"/>
              </w:numPr>
              <w:rPr>
                <w:rFonts w:eastAsia="Malgun Gothic"/>
                <w:lang w:val="en-US" w:eastAsia="zh-CN"/>
              </w:rPr>
            </w:pPr>
            <w:r w:rsidRPr="0095636F">
              <w:rPr>
                <w:rFonts w:eastAsia="Malgun Gothic"/>
                <w:lang w:val="en-US" w:eastAsia="zh-CN"/>
              </w:rPr>
              <w:t xml:space="preserve">Expected azimuth angle of arrival as </w:t>
            </w:r>
            <w:r w:rsidRPr="0095636F">
              <w:rPr>
                <w:rFonts w:eastAsia="Malgun Gothic" w:hint="eastAsia"/>
                <w:lang w:val="en-US" w:eastAsia="zh-CN"/>
              </w:rPr>
              <w:t>(</w:t>
            </w:r>
            <w:r w:rsidRPr="0095636F">
              <w:rPr>
                <w:rFonts w:eastAsia="Malgun Gothic" w:hint="eastAsia"/>
                <w:lang w:val="en-US" w:eastAsia="zh-CN"/>
              </w:rPr>
              <w:t>φ</w:t>
            </w:r>
            <w:r w:rsidRPr="0095636F">
              <w:rPr>
                <w:rFonts w:eastAsia="Malgun Gothic"/>
                <w:vertAlign w:val="subscript"/>
                <w:lang w:val="en-US" w:eastAsia="zh-CN"/>
              </w:rPr>
              <w:t>AOA</w:t>
            </w:r>
            <w:r w:rsidRPr="0095636F">
              <w:rPr>
                <w:rFonts w:eastAsia="Malgun Gothic" w:hint="eastAsia"/>
                <w:lang w:val="en-US" w:eastAsia="zh-CN"/>
              </w:rPr>
              <w:t xml:space="preserve"> - </w:t>
            </w:r>
            <w:r w:rsidRPr="0095636F">
              <w:rPr>
                <w:rFonts w:eastAsia="Malgun Gothic" w:hint="eastAsia"/>
                <w:lang w:val="en-US" w:eastAsia="zh-CN"/>
              </w:rPr>
              <w:t>Δφ</w:t>
            </w:r>
            <w:r w:rsidRPr="0095636F">
              <w:rPr>
                <w:rFonts w:eastAsia="Malgun Gothic"/>
                <w:vertAlign w:val="subscript"/>
                <w:lang w:val="en-US" w:eastAsia="zh-CN"/>
              </w:rPr>
              <w:t>AOA</w:t>
            </w:r>
            <w:r w:rsidRPr="0095636F">
              <w:rPr>
                <w:rFonts w:eastAsia="Malgun Gothic"/>
                <w:lang w:val="en-US" w:eastAsia="zh-CN"/>
              </w:rPr>
              <w:t xml:space="preserve">/2, </w:t>
            </w:r>
            <w:r w:rsidRPr="0095636F">
              <w:rPr>
                <w:rFonts w:eastAsia="Malgun Gothic" w:hint="eastAsia"/>
                <w:lang w:val="en-US" w:eastAsia="zh-CN"/>
              </w:rPr>
              <w:t>φ</w:t>
            </w:r>
            <w:r w:rsidRPr="0095636F">
              <w:rPr>
                <w:rFonts w:eastAsia="Malgun Gothic"/>
                <w:vertAlign w:val="subscript"/>
                <w:lang w:val="en-US" w:eastAsia="zh-CN"/>
              </w:rPr>
              <w:t>AOA</w:t>
            </w:r>
            <w:r w:rsidRPr="0095636F">
              <w:rPr>
                <w:rFonts w:eastAsia="Malgun Gothic" w:hint="eastAsia"/>
                <w:lang w:val="en-US" w:eastAsia="zh-CN"/>
              </w:rPr>
              <w:t xml:space="preserve"> + </w:t>
            </w:r>
            <w:r w:rsidRPr="0095636F">
              <w:rPr>
                <w:rFonts w:eastAsia="Malgun Gothic" w:hint="eastAsia"/>
                <w:lang w:val="en-US" w:eastAsia="zh-CN"/>
              </w:rPr>
              <w:t>Δφ</w:t>
            </w:r>
            <w:r w:rsidRPr="0095636F">
              <w:rPr>
                <w:rFonts w:eastAsia="Malgun Gothic"/>
                <w:vertAlign w:val="subscript"/>
                <w:lang w:val="en-US" w:eastAsia="zh-CN"/>
              </w:rPr>
              <w:t>AOA</w:t>
            </w:r>
            <w:r w:rsidRPr="0095636F">
              <w:rPr>
                <w:rFonts w:eastAsia="Malgun Gothic"/>
                <w:lang w:val="en-US" w:eastAsia="zh-CN"/>
              </w:rPr>
              <w:t>/2)</w:t>
            </w:r>
          </w:p>
          <w:p w:rsidR="00C440C1" w:rsidRPr="0095636F" w:rsidRDefault="0095636F">
            <w:pPr>
              <w:numPr>
                <w:ilvl w:val="2"/>
                <w:numId w:val="9"/>
              </w:numPr>
              <w:rPr>
                <w:rFonts w:eastAsia="Malgun Gothic"/>
                <w:lang w:val="en-US" w:eastAsia="zh-CN"/>
              </w:rPr>
            </w:pPr>
            <w:r w:rsidRPr="0095636F">
              <w:rPr>
                <w:rFonts w:eastAsia="Malgun Gothic" w:hint="eastAsia"/>
                <w:lang w:val="en-US" w:eastAsia="zh-CN"/>
              </w:rPr>
              <w:t>φ</w:t>
            </w:r>
            <w:r w:rsidRPr="0095636F">
              <w:rPr>
                <w:rFonts w:eastAsia="Malgun Gothic"/>
                <w:vertAlign w:val="subscript"/>
                <w:lang w:val="en-US" w:eastAsia="zh-CN"/>
              </w:rPr>
              <w:t>AOA</w:t>
            </w:r>
            <w:r w:rsidRPr="0095636F">
              <w:rPr>
                <w:rFonts w:eastAsia="Malgun Gothic" w:hint="eastAsia"/>
                <w:lang w:val="en-US" w:eastAsia="zh-CN"/>
              </w:rPr>
              <w:t xml:space="preserve"> - expected azimuth angle of arrival, </w:t>
            </w:r>
            <w:r w:rsidRPr="0095636F">
              <w:rPr>
                <w:rFonts w:eastAsia="Malgun Gothic" w:hint="eastAsia"/>
                <w:lang w:val="en-US" w:eastAsia="zh-CN"/>
              </w:rPr>
              <w:t>Δφ</w:t>
            </w:r>
            <w:r w:rsidRPr="0095636F">
              <w:rPr>
                <w:rFonts w:eastAsia="Malgun Gothic"/>
                <w:vertAlign w:val="subscript"/>
                <w:lang w:val="en-US" w:eastAsia="zh-CN"/>
              </w:rPr>
              <w:t>AOA</w:t>
            </w:r>
            <w:r w:rsidRPr="0095636F">
              <w:rPr>
                <w:rFonts w:eastAsia="Malgun Gothic"/>
                <w:lang w:val="en-US" w:eastAsia="zh-CN"/>
              </w:rPr>
              <w:t xml:space="preserve"> – uncertainty range for expected azimuth angle of arrival</w:t>
            </w:r>
          </w:p>
          <w:p w:rsidR="00C440C1" w:rsidRPr="0095636F" w:rsidRDefault="0095636F">
            <w:pPr>
              <w:numPr>
                <w:ilvl w:val="1"/>
                <w:numId w:val="9"/>
              </w:numPr>
              <w:rPr>
                <w:rFonts w:eastAsia="Malgun Gothic"/>
                <w:lang w:val="en-US" w:eastAsia="zh-CN"/>
              </w:rPr>
            </w:pPr>
            <w:r w:rsidRPr="0095636F">
              <w:rPr>
                <w:rFonts w:eastAsia="Malgun Gothic"/>
                <w:lang w:val="en-US" w:eastAsia="zh-CN"/>
              </w:rPr>
              <w:t xml:space="preserve">Expected zenith angle of arrival as </w:t>
            </w:r>
            <w:r w:rsidRPr="0095636F">
              <w:rPr>
                <w:rFonts w:eastAsia="Malgun Gothic" w:hint="eastAsia"/>
                <w:lang w:val="en-US" w:eastAsia="zh-CN"/>
              </w:rPr>
              <w:t>(</w:t>
            </w:r>
            <w:r w:rsidRPr="0095636F">
              <w:rPr>
                <w:rFonts w:eastAsia="Malgun Gothic" w:hint="eastAsia"/>
                <w:lang w:val="en-US" w:eastAsia="zh-CN"/>
              </w:rPr>
              <w:t>θ</w:t>
            </w:r>
            <w:r w:rsidRPr="0095636F">
              <w:rPr>
                <w:rFonts w:eastAsia="Malgun Gothic"/>
                <w:vertAlign w:val="subscript"/>
                <w:lang w:val="en-US" w:eastAsia="zh-CN"/>
              </w:rPr>
              <w:t>AOA</w:t>
            </w:r>
            <w:r w:rsidRPr="0095636F">
              <w:rPr>
                <w:rFonts w:eastAsia="Malgun Gothic" w:hint="eastAsia"/>
                <w:lang w:val="en-US" w:eastAsia="zh-CN"/>
              </w:rPr>
              <w:t xml:space="preserve"> - </w:t>
            </w:r>
            <w:r w:rsidRPr="0095636F">
              <w:rPr>
                <w:rFonts w:eastAsia="Malgun Gothic" w:hint="eastAsia"/>
                <w:lang w:val="en-US" w:eastAsia="zh-CN"/>
              </w:rPr>
              <w:t>Δθ</w:t>
            </w:r>
            <w:r w:rsidRPr="0095636F">
              <w:rPr>
                <w:rFonts w:eastAsia="Malgun Gothic"/>
                <w:vertAlign w:val="subscript"/>
                <w:lang w:val="en-US" w:eastAsia="zh-CN"/>
              </w:rPr>
              <w:t>AOA</w:t>
            </w:r>
            <w:r w:rsidRPr="0095636F">
              <w:rPr>
                <w:rFonts w:eastAsia="Malgun Gothic"/>
                <w:lang w:val="en-US" w:eastAsia="zh-CN"/>
              </w:rPr>
              <w:t xml:space="preserve">/2, </w:t>
            </w:r>
            <w:r w:rsidRPr="0095636F">
              <w:rPr>
                <w:rFonts w:eastAsia="Malgun Gothic" w:hint="eastAsia"/>
                <w:lang w:val="en-US" w:eastAsia="zh-CN"/>
              </w:rPr>
              <w:t>θ</w:t>
            </w:r>
            <w:r w:rsidRPr="0095636F">
              <w:rPr>
                <w:rFonts w:eastAsia="Malgun Gothic"/>
                <w:vertAlign w:val="subscript"/>
                <w:lang w:val="en-US" w:eastAsia="zh-CN"/>
              </w:rPr>
              <w:t>AOA</w:t>
            </w:r>
            <w:r w:rsidRPr="0095636F">
              <w:rPr>
                <w:rFonts w:eastAsia="Malgun Gothic" w:hint="eastAsia"/>
                <w:lang w:val="en-US" w:eastAsia="zh-CN"/>
              </w:rPr>
              <w:t xml:space="preserve"> + </w:t>
            </w:r>
            <w:r w:rsidRPr="0095636F">
              <w:rPr>
                <w:rFonts w:eastAsia="Malgun Gothic" w:hint="eastAsia"/>
                <w:lang w:val="en-US" w:eastAsia="zh-CN"/>
              </w:rPr>
              <w:t>Δθ</w:t>
            </w:r>
            <w:r w:rsidRPr="0095636F">
              <w:rPr>
                <w:rFonts w:eastAsia="Malgun Gothic"/>
                <w:vertAlign w:val="subscript"/>
                <w:lang w:val="en-US" w:eastAsia="zh-CN"/>
              </w:rPr>
              <w:t>AOA</w:t>
            </w:r>
            <w:r w:rsidRPr="0095636F">
              <w:rPr>
                <w:rFonts w:eastAsia="Malgun Gothic"/>
                <w:lang w:val="en-US" w:eastAsia="zh-CN"/>
              </w:rPr>
              <w:t>/2)</w:t>
            </w:r>
          </w:p>
          <w:p w:rsidR="00C440C1" w:rsidRPr="0095636F" w:rsidRDefault="0095636F">
            <w:pPr>
              <w:numPr>
                <w:ilvl w:val="2"/>
                <w:numId w:val="9"/>
              </w:numPr>
              <w:rPr>
                <w:rFonts w:eastAsia="Malgun Gothic"/>
                <w:lang w:val="en-US" w:eastAsia="zh-CN"/>
              </w:rPr>
            </w:pPr>
            <w:r w:rsidRPr="0095636F">
              <w:rPr>
                <w:rFonts w:eastAsia="Malgun Gothic" w:hint="eastAsia"/>
                <w:lang w:val="en-US" w:eastAsia="zh-CN"/>
              </w:rPr>
              <w:t>θ</w:t>
            </w:r>
            <w:r w:rsidRPr="0095636F">
              <w:rPr>
                <w:rFonts w:eastAsia="Malgun Gothic"/>
                <w:vertAlign w:val="subscript"/>
                <w:lang w:val="en-US" w:eastAsia="zh-CN"/>
              </w:rPr>
              <w:t>AOA</w:t>
            </w:r>
            <w:r w:rsidRPr="0095636F">
              <w:rPr>
                <w:rFonts w:eastAsia="Malgun Gothic" w:hint="eastAsia"/>
                <w:lang w:val="en-US" w:eastAsia="zh-CN"/>
              </w:rPr>
              <w:t xml:space="preserve"> - expected zenith angle of arrival, </w:t>
            </w:r>
            <w:r w:rsidRPr="0095636F">
              <w:rPr>
                <w:rFonts w:eastAsia="Malgun Gothic" w:hint="eastAsia"/>
                <w:lang w:val="en-US" w:eastAsia="zh-CN"/>
              </w:rPr>
              <w:t>Δθ</w:t>
            </w:r>
            <w:r w:rsidRPr="0095636F">
              <w:rPr>
                <w:rFonts w:eastAsia="Malgun Gothic"/>
                <w:vertAlign w:val="subscript"/>
                <w:lang w:val="en-US" w:eastAsia="zh-CN"/>
              </w:rPr>
              <w:t>AOA</w:t>
            </w:r>
            <w:r w:rsidRPr="0095636F">
              <w:rPr>
                <w:rFonts w:eastAsia="Malgun Gothic"/>
                <w:lang w:val="en-US" w:eastAsia="zh-CN"/>
              </w:rPr>
              <w:t xml:space="preserve"> – uncertainty range for expected zenith angle of arrival</w:t>
            </w:r>
          </w:p>
          <w:p w:rsidR="00C440C1" w:rsidRPr="0095636F" w:rsidRDefault="0095636F">
            <w:pPr>
              <w:numPr>
                <w:ilvl w:val="0"/>
                <w:numId w:val="9"/>
              </w:numPr>
              <w:rPr>
                <w:rFonts w:eastAsia="Malgun Gothic"/>
                <w:lang w:val="en-US" w:eastAsia="zh-CN"/>
              </w:rPr>
            </w:pPr>
            <w:r w:rsidRPr="0095636F">
              <w:rPr>
                <w:rFonts w:eastAsia="Malgun Gothic"/>
                <w:lang w:val="en-US" w:eastAsia="zh-CN"/>
              </w:rPr>
              <w:t>Select one of the following coordinate system alternatives for signaling UL AoA/ZoA assistance information</w:t>
            </w:r>
          </w:p>
          <w:p w:rsidR="00C440C1" w:rsidRPr="0095636F" w:rsidRDefault="0095636F">
            <w:pPr>
              <w:numPr>
                <w:ilvl w:val="1"/>
                <w:numId w:val="9"/>
              </w:numPr>
              <w:rPr>
                <w:rFonts w:eastAsia="Malgun Gothic"/>
                <w:lang w:val="en-US" w:eastAsia="zh-CN"/>
              </w:rPr>
            </w:pPr>
            <w:r w:rsidRPr="0095636F">
              <w:rPr>
                <w:rFonts w:eastAsia="Malgun Gothic"/>
                <w:lang w:val="en-US" w:eastAsia="zh-CN"/>
              </w:rPr>
              <w:t>Alt.1: Only GCS is supported for AoA/ZoA assistance information indication</w:t>
            </w:r>
          </w:p>
          <w:p w:rsidR="00C440C1" w:rsidRPr="0095636F" w:rsidRDefault="0095636F">
            <w:pPr>
              <w:numPr>
                <w:ilvl w:val="1"/>
                <w:numId w:val="9"/>
              </w:numPr>
              <w:rPr>
                <w:rFonts w:eastAsia="Malgun Gothic"/>
                <w:lang w:val="en-US" w:eastAsia="zh-CN"/>
              </w:rPr>
            </w:pPr>
            <w:r w:rsidRPr="0095636F">
              <w:rPr>
                <w:rFonts w:eastAsia="Malgun Gothic"/>
                <w:lang w:val="en-US" w:eastAsia="zh-CN"/>
              </w:rPr>
              <w:t>Alt.2: Both GCS and LCS are supported for AoA/ZoA assistance information indication</w:t>
            </w:r>
          </w:p>
          <w:p w:rsidR="00C440C1" w:rsidRPr="0095636F" w:rsidRDefault="0095636F">
            <w:pPr>
              <w:numPr>
                <w:ilvl w:val="0"/>
                <w:numId w:val="9"/>
              </w:numPr>
              <w:rPr>
                <w:rFonts w:eastAsia="Malgun Gothic"/>
                <w:lang w:val="en-US" w:eastAsia="zh-CN"/>
              </w:rPr>
            </w:pPr>
            <w:r w:rsidRPr="0095636F">
              <w:rPr>
                <w:rFonts w:eastAsia="Malgun Gothic"/>
                <w:lang w:val="en-US" w:eastAsia="zh-CN"/>
              </w:rPr>
              <w:t xml:space="preserve">FFS: Additional signaling for AoA/ZoA assistance information (expected value and uncertainty range) </w:t>
            </w:r>
          </w:p>
          <w:p w:rsidR="00C440C1" w:rsidRDefault="00C440C1">
            <w:pPr>
              <w:ind w:left="720"/>
              <w:rPr>
                <w:rFonts w:ascii="CG Times (WN)" w:eastAsia="Malgun Gothic" w:hAnsi="CG Times (WN)"/>
                <w:lang w:eastAsia="zh-CN"/>
              </w:rPr>
            </w:pPr>
          </w:p>
        </w:tc>
      </w:tr>
    </w:tbl>
    <w:p w:rsidR="00C440C1" w:rsidRDefault="00C440C1">
      <w:pPr>
        <w:pStyle w:val="a9"/>
        <w:tabs>
          <w:tab w:val="clear" w:pos="4153"/>
          <w:tab w:val="clear" w:pos="8306"/>
        </w:tabs>
        <w:rPr>
          <w:rFonts w:ascii="Arial" w:hAnsi="Arial" w:cs="Arial"/>
          <w:lang w:val="en-US" w:eastAsia="zh-CN"/>
        </w:rPr>
      </w:pPr>
    </w:p>
    <w:p w:rsidR="00C440C1" w:rsidRDefault="0095636F">
      <w:pPr>
        <w:pStyle w:val="a9"/>
        <w:tabs>
          <w:tab w:val="clear" w:pos="4153"/>
          <w:tab w:val="clear" w:pos="8306"/>
        </w:tabs>
      </w:pPr>
      <w:r>
        <w:t>In this contribution, we present our views on potential enhancements related to enhancements on UL AoA positioning</w:t>
      </w:r>
    </w:p>
    <w:p w:rsidR="00C440C1" w:rsidRDefault="00C440C1">
      <w:pPr>
        <w:pStyle w:val="a9"/>
        <w:tabs>
          <w:tab w:val="clear" w:pos="4153"/>
          <w:tab w:val="clear" w:pos="8306"/>
        </w:tabs>
        <w:rPr>
          <w:rFonts w:ascii="Arial" w:hAnsi="Arial" w:cs="Arial"/>
          <w:lang w:eastAsia="zh-CN"/>
        </w:rPr>
      </w:pPr>
    </w:p>
    <w:p w:rsidR="00C440C1" w:rsidRDefault="0095636F">
      <w:pPr>
        <w:pStyle w:val="1"/>
        <w:numPr>
          <w:ilvl w:val="0"/>
          <w:numId w:val="6"/>
        </w:numPr>
      </w:pPr>
      <w:proofErr w:type="gramStart"/>
      <w:r>
        <w:t>gNB</w:t>
      </w:r>
      <w:proofErr w:type="gramEnd"/>
      <w:r>
        <w:t xml:space="preserve"> angle error issue</w:t>
      </w:r>
    </w:p>
    <w:p w:rsidR="00C440C1" w:rsidRDefault="0095636F">
      <w:pPr>
        <w:jc w:val="both"/>
        <w:rPr>
          <w:rFonts w:eastAsia="等线"/>
          <w:lang w:eastAsia="zh-CN"/>
        </w:rPr>
      </w:pPr>
      <w:r>
        <w:rPr>
          <w:rFonts w:eastAsia="等线"/>
          <w:lang w:eastAsia="zh-CN"/>
        </w:rPr>
        <w:t>UL AOA is normally estimated based on the implementation of T</w:t>
      </w:r>
      <w:r>
        <w:rPr>
          <w:rFonts w:eastAsia="等线" w:hint="eastAsia"/>
          <w:lang w:eastAsia="zh-CN"/>
        </w:rPr>
        <w:t>RPs</w:t>
      </w:r>
      <w:r>
        <w:rPr>
          <w:rFonts w:eastAsia="等线"/>
          <w:lang w:eastAsia="zh-CN"/>
        </w:rPr>
        <w:t>. An</w:t>
      </w:r>
      <w:r>
        <w:rPr>
          <w:rFonts w:eastAsia="等线" w:hint="eastAsia"/>
          <w:lang w:eastAsia="zh-CN"/>
        </w:rPr>
        <w:t xml:space="preserve"> </w:t>
      </w:r>
      <w:r>
        <w:rPr>
          <w:rFonts w:eastAsia="等线"/>
          <w:lang w:eastAsia="zh-CN"/>
        </w:rPr>
        <w:t xml:space="preserve">example of using </w:t>
      </w:r>
      <w:r>
        <w:rPr>
          <w:rFonts w:eastAsia="等线" w:hint="eastAsia"/>
          <w:lang w:eastAsia="zh-CN"/>
        </w:rPr>
        <w:t>a</w:t>
      </w:r>
      <w:r>
        <w:rPr>
          <w:rFonts w:eastAsia="等线"/>
          <w:lang w:eastAsia="zh-CN"/>
        </w:rPr>
        <w:t xml:space="preserve"> uniform linear array (ULA) for UL AOA estimation is shown in Fig.1. The type of the array antenna’s pattern is usually ‘directional’ in actual situation, which </w:t>
      </w:r>
      <w:r>
        <w:rPr>
          <w:rFonts w:eastAsia="等线" w:hint="eastAsia"/>
          <w:lang w:val="en-US" w:eastAsia="zh-CN"/>
        </w:rPr>
        <w:t>has</w:t>
      </w:r>
      <w:r>
        <w:rPr>
          <w:rFonts w:eastAsia="等线"/>
          <w:lang w:eastAsia="zh-CN"/>
        </w:rPr>
        <w:t xml:space="preserve"> a single peak direction in the radiation pattern. The ULA</w:t>
      </w:r>
      <w:r>
        <w:rPr>
          <w:rFonts w:eastAsia="等线" w:hint="eastAsia"/>
          <w:lang w:eastAsia="zh-CN"/>
        </w:rPr>
        <w:t xml:space="preserve"> </w:t>
      </w:r>
      <w:r>
        <w:rPr>
          <w:rFonts w:eastAsia="等线"/>
          <w:lang w:eastAsia="zh-CN"/>
        </w:rPr>
        <w:t>consists of N antenna elements with an equal spac</w:t>
      </w:r>
      <w:r>
        <w:rPr>
          <w:rFonts w:eastAsia="等线" w:hint="eastAsia"/>
          <w:lang w:val="en-US" w:eastAsia="zh-CN"/>
        </w:rPr>
        <w:t>ing</w:t>
      </w:r>
      <w:r>
        <w:rPr>
          <w:rFonts w:eastAsia="等线"/>
          <w:lang w:eastAsia="zh-CN"/>
        </w:rPr>
        <w:t xml:space="preserve"> of </w:t>
      </w:r>
      <w:r>
        <w:rPr>
          <w:rFonts w:eastAsia="等线" w:hint="eastAsia"/>
          <w:lang w:eastAsia="zh-CN"/>
        </w:rPr>
        <w:t>d</w:t>
      </w:r>
      <w:r>
        <w:rPr>
          <w:rFonts w:eastAsia="等线"/>
          <w:lang w:eastAsia="zh-CN"/>
        </w:rPr>
        <w:t xml:space="preserve"> which is half wavelength of the working frequency. The</w:t>
      </w:r>
      <w:r>
        <w:rPr>
          <w:rFonts w:eastAsia="等线" w:hint="eastAsia"/>
          <w:lang w:eastAsia="zh-CN"/>
        </w:rPr>
        <w:t xml:space="preserve"> </w:t>
      </w:r>
      <w:r w:rsidR="00D4501D">
        <w:rPr>
          <w:rFonts w:ascii="等线" w:eastAsia="等线" w:hAnsi="等线" w:hint="eastAsia"/>
          <w:lang w:eastAsia="zh-CN"/>
        </w:rPr>
        <w:t>φ</w:t>
      </w:r>
      <w:r w:rsidR="00D4501D">
        <w:rPr>
          <w:rFonts w:eastAsia="等线" w:hint="eastAsia"/>
          <w:lang w:eastAsia="zh-CN"/>
        </w:rPr>
        <w:t xml:space="preserve"> </w:t>
      </w:r>
      <w:r>
        <w:rPr>
          <w:rFonts w:eastAsia="等线" w:hint="eastAsia"/>
          <w:lang w:val="en-US" w:eastAsia="zh-CN"/>
        </w:rPr>
        <w:t>is</w:t>
      </w:r>
      <w:r>
        <w:rPr>
          <w:rFonts w:eastAsia="等线" w:hint="eastAsia"/>
          <w:lang w:eastAsia="zh-CN"/>
        </w:rPr>
        <w:t xml:space="preserve"> </w:t>
      </w:r>
      <w:r>
        <w:rPr>
          <w:rFonts w:eastAsia="等线" w:hint="eastAsia"/>
          <w:lang w:val="en-US" w:eastAsia="zh-CN"/>
        </w:rPr>
        <w:t>azimuth angle and t</w:t>
      </w:r>
      <w:r>
        <w:rPr>
          <w:rFonts w:eastAsia="等线"/>
          <w:lang w:eastAsia="zh-CN"/>
        </w:rPr>
        <w:t>he</w:t>
      </w:r>
      <w:r>
        <w:rPr>
          <w:rFonts w:eastAsia="等线" w:hint="eastAsia"/>
          <w:lang w:eastAsia="zh-CN"/>
        </w:rPr>
        <w:t xml:space="preserve"> </w:t>
      </w:r>
      <w:r>
        <w:rPr>
          <w:rFonts w:eastAsia="等线" w:hint="eastAsia"/>
          <w:lang w:eastAsia="zh-CN"/>
        </w:rPr>
        <w:t>θ</w:t>
      </w:r>
      <w:r>
        <w:rPr>
          <w:rFonts w:eastAsia="等线" w:hint="eastAsia"/>
          <w:lang w:eastAsia="zh-CN"/>
        </w:rPr>
        <w:t xml:space="preserve"> </w:t>
      </w:r>
      <w:r>
        <w:rPr>
          <w:rFonts w:eastAsia="等线"/>
          <w:lang w:eastAsia="zh-CN"/>
        </w:rPr>
        <w:t>angle</w:t>
      </w:r>
      <w:r>
        <w:rPr>
          <w:rFonts w:eastAsia="等线" w:hint="eastAsia"/>
          <w:lang w:val="en-US" w:eastAsia="zh-CN"/>
        </w:rPr>
        <w:t xml:space="preserve"> is zenith angle.</w:t>
      </w:r>
    </w:p>
    <w:p w:rsidR="00C440C1" w:rsidRDefault="0095636F">
      <w:pPr>
        <w:pStyle w:val="a9"/>
        <w:tabs>
          <w:tab w:val="clear" w:pos="4153"/>
          <w:tab w:val="clear" w:pos="8306"/>
        </w:tabs>
        <w:jc w:val="center"/>
      </w:pPr>
      <w:r>
        <w:rPr>
          <w:noProof/>
          <w:lang w:val="en-US" w:eastAsia="zh-CN"/>
        </w:rPr>
        <w:drawing>
          <wp:inline distT="0" distB="0" distL="0" distR="0">
            <wp:extent cx="2367280" cy="14166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367280" cy="1416685"/>
                    </a:xfrm>
                    <a:prstGeom prst="rect">
                      <a:avLst/>
                    </a:prstGeom>
                    <a:noFill/>
                    <a:ln>
                      <a:noFill/>
                    </a:ln>
                  </pic:spPr>
                </pic:pic>
              </a:graphicData>
            </a:graphic>
          </wp:inline>
        </w:drawing>
      </w:r>
    </w:p>
    <w:p w:rsidR="00C440C1" w:rsidRDefault="0095636F">
      <w:pPr>
        <w:pStyle w:val="a9"/>
        <w:tabs>
          <w:tab w:val="clear" w:pos="4153"/>
          <w:tab w:val="clear" w:pos="8306"/>
        </w:tabs>
        <w:jc w:val="center"/>
        <w:rPr>
          <w:b/>
          <w:i/>
          <w:lang w:eastAsia="zh-CN"/>
        </w:rPr>
      </w:pPr>
      <w:r>
        <w:rPr>
          <w:b/>
          <w:i/>
          <w:lang w:eastAsia="zh-CN"/>
        </w:rPr>
        <w:t>Fig</w:t>
      </w:r>
      <w:r w:rsidR="007E7580">
        <w:rPr>
          <w:b/>
          <w:i/>
          <w:lang w:eastAsia="zh-CN"/>
        </w:rPr>
        <w:t>ure</w:t>
      </w:r>
      <w:r>
        <w:rPr>
          <w:b/>
          <w:i/>
          <w:lang w:eastAsia="zh-CN"/>
        </w:rPr>
        <w:t>.1 Uniform linear array for AOA estimation</w:t>
      </w:r>
    </w:p>
    <w:p w:rsidR="00C440C1" w:rsidRDefault="0095636F">
      <w:pPr>
        <w:jc w:val="both"/>
        <w:rPr>
          <w:rFonts w:eastAsia="等线"/>
          <w:lang w:eastAsia="zh-CN"/>
        </w:rPr>
      </w:pPr>
      <w:r>
        <w:rPr>
          <w:rFonts w:eastAsia="等线"/>
          <w:lang w:eastAsia="zh-CN"/>
        </w:rPr>
        <w:t>When a</w:t>
      </w:r>
      <w:r>
        <w:rPr>
          <w:rFonts w:eastAsia="等线" w:hint="eastAsia"/>
          <w:lang w:eastAsia="zh-CN"/>
        </w:rPr>
        <w:t xml:space="preserve"> TRP</w:t>
      </w:r>
      <w:r>
        <w:rPr>
          <w:rFonts w:eastAsia="等线"/>
          <w:lang w:eastAsia="zh-CN"/>
        </w:rPr>
        <w:t xml:space="preserve"> receives the SRS transmitted</w:t>
      </w:r>
      <w:r>
        <w:rPr>
          <w:rFonts w:eastAsia="等线" w:hint="eastAsia"/>
          <w:lang w:eastAsia="zh-CN"/>
        </w:rPr>
        <w:t xml:space="preserve"> </w:t>
      </w:r>
      <w:r>
        <w:rPr>
          <w:rFonts w:eastAsia="等线"/>
          <w:lang w:eastAsia="zh-CN"/>
        </w:rPr>
        <w:t>from</w:t>
      </w:r>
      <w:r>
        <w:rPr>
          <w:rFonts w:eastAsia="等线" w:hint="eastAsia"/>
          <w:lang w:eastAsia="zh-CN"/>
        </w:rPr>
        <w:t xml:space="preserve"> </w:t>
      </w:r>
      <w:r>
        <w:rPr>
          <w:rFonts w:eastAsia="等线"/>
          <w:lang w:eastAsia="zh-CN"/>
        </w:rPr>
        <w:t>a UE, the signal arrives at the baseband through the antenna array and RF chain</w:t>
      </w:r>
      <w:r>
        <w:rPr>
          <w:rFonts w:eastAsia="等线" w:hint="eastAsia"/>
          <w:lang w:eastAsia="zh-CN"/>
        </w:rPr>
        <w:t>s</w:t>
      </w:r>
      <w:r>
        <w:rPr>
          <w:rFonts w:eastAsia="等线"/>
          <w:lang w:eastAsia="zh-CN"/>
        </w:rPr>
        <w:t xml:space="preserve">. </w:t>
      </w:r>
      <w:r w:rsidR="001C46DC">
        <w:rPr>
          <w:rFonts w:eastAsia="等线"/>
          <w:lang w:eastAsia="zh-CN"/>
        </w:rPr>
        <w:t>This TRP estimates AOA</w:t>
      </w:r>
      <w:r>
        <w:rPr>
          <w:rFonts w:eastAsia="等线" w:hint="eastAsia"/>
          <w:lang w:eastAsia="zh-CN"/>
        </w:rPr>
        <w:t xml:space="preserve"> </w:t>
      </w:r>
      <w:r>
        <w:rPr>
          <w:rFonts w:eastAsia="等线"/>
          <w:lang w:eastAsia="zh-CN"/>
        </w:rPr>
        <w:t>based on the spatial signal obtained from all</w:t>
      </w:r>
      <w:r>
        <w:rPr>
          <w:rFonts w:eastAsia="等线" w:hint="eastAsia"/>
          <w:lang w:eastAsia="zh-CN"/>
        </w:rPr>
        <w:t xml:space="preserve"> </w:t>
      </w:r>
      <w:r>
        <w:rPr>
          <w:rFonts w:eastAsia="等线"/>
          <w:lang w:eastAsia="zh-CN"/>
        </w:rPr>
        <w:t>array antenna elements. The array antenna is n</w:t>
      </w:r>
      <w:r>
        <w:rPr>
          <w:rFonts w:eastAsia="等线" w:hint="eastAsia"/>
          <w:lang w:val="en-US" w:eastAsia="zh-CN"/>
        </w:rPr>
        <w:t>orma</w:t>
      </w:r>
      <w:r>
        <w:rPr>
          <w:rFonts w:eastAsia="等线"/>
          <w:lang w:eastAsia="zh-CN"/>
        </w:rPr>
        <w:t xml:space="preserve">lly assumed to be composed of identical elements and each RF channel is assumed to </w:t>
      </w:r>
      <w:r>
        <w:rPr>
          <w:rFonts w:eastAsia="等线" w:hint="eastAsia"/>
          <w:lang w:eastAsia="zh-CN"/>
        </w:rPr>
        <w:t>b</w:t>
      </w:r>
      <w:r>
        <w:rPr>
          <w:rFonts w:eastAsia="等线"/>
          <w:lang w:eastAsia="zh-CN"/>
        </w:rPr>
        <w:t>e identical. If the characteristics of all array antenna elements and RF chain</w:t>
      </w:r>
      <w:r>
        <w:rPr>
          <w:rFonts w:eastAsia="等线" w:hint="eastAsia"/>
          <w:lang w:eastAsia="zh-CN"/>
        </w:rPr>
        <w:t>s</w:t>
      </w:r>
      <w:r>
        <w:rPr>
          <w:rFonts w:eastAsia="等线"/>
          <w:lang w:eastAsia="zh-CN"/>
        </w:rPr>
        <w:t xml:space="preserve"> are ideal, high-resolution algorithm can be used to obtain high-precision AOA estimation. However, the array antenna elements and RF channels are different in practical engineering application, which resulting in imprecise AOA estimation.</w:t>
      </w:r>
    </w:p>
    <w:p w:rsidR="00C440C1" w:rsidRDefault="0095636F">
      <w:pPr>
        <w:jc w:val="both"/>
        <w:rPr>
          <w:rFonts w:eastAsia="等线"/>
          <w:lang w:eastAsia="zh-CN"/>
        </w:rPr>
      </w:pPr>
      <w:r>
        <w:rPr>
          <w:rFonts w:eastAsia="等线"/>
          <w:lang w:eastAsia="zh-CN"/>
        </w:rPr>
        <w:t xml:space="preserve">Considering the convenience, the RF channel is usually calibrated by internal calibration method and the boresight phases of the array antenna elements are calibrated by external calibration. However, the phases of the array antenna elements in </w:t>
      </w:r>
      <w:r>
        <w:rPr>
          <w:rFonts w:eastAsia="等线"/>
          <w:lang w:eastAsia="zh-CN"/>
        </w:rPr>
        <w:lastRenderedPageBreak/>
        <w:t>other directions are different from the phase of boresight direction in actual situation. So, the calibration of boresight phases of the array antenna elements can’t calibrate the phases of the array antenna elements in other directions.</w:t>
      </w:r>
    </w:p>
    <w:p w:rsidR="00C440C1" w:rsidRDefault="00C440C1">
      <w:pPr>
        <w:jc w:val="both"/>
        <w:rPr>
          <w:rFonts w:eastAsia="等线"/>
          <w:lang w:eastAsia="zh-CN"/>
        </w:rPr>
      </w:pPr>
    </w:p>
    <w:p w:rsidR="00C440C1" w:rsidRDefault="0095636F">
      <w:pPr>
        <w:numPr>
          <w:ilvl w:val="0"/>
          <w:numId w:val="10"/>
        </w:numPr>
        <w:jc w:val="both"/>
        <w:rPr>
          <w:rFonts w:eastAsia="等线"/>
          <w:lang w:eastAsia="zh-CN"/>
        </w:rPr>
      </w:pPr>
      <w:r>
        <w:rPr>
          <w:rFonts w:eastAsia="等线"/>
          <w:lang w:eastAsia="zh-CN"/>
        </w:rPr>
        <w:t xml:space="preserve">The phases of array antenna elements in other directions are different from the phase of the boresight direction in the same </w:t>
      </w:r>
      <w:r w:rsidR="001C46DC">
        <w:rPr>
          <w:rFonts w:ascii="等线" w:eastAsia="等线" w:hAnsi="等线" w:hint="eastAsia"/>
          <w:lang w:eastAsia="zh-CN"/>
        </w:rPr>
        <w:t>φ</w:t>
      </w:r>
      <w:r>
        <w:rPr>
          <w:rFonts w:eastAsia="等线" w:hint="eastAsia"/>
          <w:lang w:eastAsia="zh-CN"/>
        </w:rPr>
        <w:t xml:space="preserve"> </w:t>
      </w:r>
      <w:r>
        <w:rPr>
          <w:rFonts w:eastAsia="等线"/>
          <w:lang w:eastAsia="zh-CN"/>
        </w:rPr>
        <w:t xml:space="preserve">angle. When the polarization of incident signal matches the polarization of array antenna element, the maximum phase difference between </w:t>
      </w:r>
      <w:bookmarkStart w:id="0" w:name="_Hlk71279344"/>
      <w:r>
        <w:rPr>
          <w:rFonts w:eastAsia="等线"/>
          <w:lang w:eastAsia="zh-CN"/>
        </w:rPr>
        <w:t xml:space="preserve">array antenna elements </w:t>
      </w:r>
      <w:bookmarkEnd w:id="0"/>
      <w:r>
        <w:rPr>
          <w:rFonts w:eastAsia="等线"/>
          <w:lang w:eastAsia="zh-CN"/>
        </w:rPr>
        <w:t xml:space="preserve">is about </w:t>
      </w:r>
      <w:r>
        <w:rPr>
          <w:rFonts w:eastAsia="等线" w:hint="eastAsia"/>
          <w:lang w:eastAsia="zh-CN"/>
        </w:rPr>
        <w:t>±</w:t>
      </w:r>
      <w:r>
        <w:rPr>
          <w:rFonts w:eastAsia="等线"/>
          <w:lang w:eastAsia="zh-CN"/>
        </w:rPr>
        <w:t>15</w:t>
      </w:r>
      <w:r>
        <w:rPr>
          <w:rFonts w:eastAsia="等线" w:hint="eastAsia"/>
          <w:lang w:eastAsia="zh-CN"/>
        </w:rPr>
        <w:t>°</w:t>
      </w:r>
      <w:r>
        <w:rPr>
          <w:rFonts w:eastAsia="等线"/>
          <w:lang w:eastAsia="zh-CN"/>
        </w:rPr>
        <w:t xml:space="preserve">in the </w:t>
      </w:r>
      <w:r>
        <w:rPr>
          <w:rFonts w:eastAsia="等线" w:hint="eastAsia"/>
          <w:lang w:eastAsia="zh-CN"/>
        </w:rPr>
        <w:t>±</w:t>
      </w:r>
      <w:r>
        <w:rPr>
          <w:rFonts w:eastAsia="等线" w:hint="eastAsia"/>
          <w:lang w:eastAsia="zh-CN"/>
        </w:rPr>
        <w:t>6</w:t>
      </w:r>
      <w:r>
        <w:rPr>
          <w:rFonts w:eastAsia="等线"/>
          <w:lang w:eastAsia="zh-CN"/>
        </w:rPr>
        <w:t>0</w:t>
      </w:r>
      <w:r>
        <w:rPr>
          <w:rFonts w:eastAsia="等线" w:hint="eastAsia"/>
          <w:lang w:eastAsia="zh-CN"/>
        </w:rPr>
        <w:t>°</w:t>
      </w:r>
      <w:r>
        <w:rPr>
          <w:rFonts w:eastAsia="等线" w:hint="eastAsia"/>
          <w:lang w:val="en-US" w:eastAsia="zh-CN"/>
        </w:rPr>
        <w:t xml:space="preserve"> </w:t>
      </w:r>
      <w:r>
        <w:rPr>
          <w:rFonts w:eastAsia="等线" w:hint="eastAsia"/>
          <w:lang w:eastAsia="zh-CN"/>
        </w:rPr>
        <w:t>θ</w:t>
      </w:r>
      <w:r>
        <w:rPr>
          <w:rFonts w:eastAsia="等线" w:hint="eastAsia"/>
          <w:lang w:val="en-US" w:eastAsia="zh-CN"/>
        </w:rPr>
        <w:t xml:space="preserve"> </w:t>
      </w:r>
      <w:r>
        <w:rPr>
          <w:rFonts w:eastAsia="等线" w:hint="eastAsia"/>
          <w:lang w:eastAsia="zh-CN"/>
        </w:rPr>
        <w:t>a</w:t>
      </w:r>
      <w:r>
        <w:rPr>
          <w:rFonts w:eastAsia="等线"/>
          <w:lang w:eastAsia="zh-CN"/>
        </w:rPr>
        <w:t>ngle range.</w:t>
      </w:r>
    </w:p>
    <w:p w:rsidR="00C440C1" w:rsidRDefault="0095636F">
      <w:pPr>
        <w:numPr>
          <w:ilvl w:val="0"/>
          <w:numId w:val="10"/>
        </w:numPr>
        <w:jc w:val="both"/>
        <w:rPr>
          <w:rFonts w:eastAsia="等线"/>
          <w:lang w:eastAsia="zh-CN"/>
        </w:rPr>
      </w:pPr>
      <w:r>
        <w:rPr>
          <w:rFonts w:eastAsia="等线"/>
          <w:lang w:eastAsia="zh-CN"/>
        </w:rPr>
        <w:t xml:space="preserve">The phase difference of different angles between the directional array antenna elements is closely related to the polarization of incident wave. When the polarization of incident signal matches the polarization of array antenna element, the maximum phase difference between antenna elements is the smallest. When the polarization of the incident signal is orthogonal to the polarization of array antenna element, the maximum phase difference between antenna elements is the largest. </w:t>
      </w:r>
    </w:p>
    <w:p w:rsidR="00C440C1" w:rsidRDefault="00C440C1">
      <w:pPr>
        <w:jc w:val="both"/>
        <w:rPr>
          <w:rFonts w:eastAsia="等线"/>
          <w:lang w:eastAsia="zh-CN"/>
        </w:rPr>
      </w:pPr>
    </w:p>
    <w:p w:rsidR="00C440C1" w:rsidRDefault="0095636F">
      <w:pPr>
        <w:pStyle w:val="a9"/>
        <w:tabs>
          <w:tab w:val="clear" w:pos="4153"/>
          <w:tab w:val="clear" w:pos="8306"/>
        </w:tabs>
        <w:rPr>
          <w:b/>
          <w:i/>
          <w:lang w:eastAsia="zh-CN"/>
        </w:rPr>
      </w:pPr>
      <w:r>
        <w:rPr>
          <w:b/>
          <w:i/>
          <w:lang w:eastAsia="zh-CN"/>
        </w:rPr>
        <w:t>Observation 1: The phases of array antenna elements in other directions are different from the phase of the boresight direction in actual situation. The calibration of the boresight phase of array antenna e</w:t>
      </w:r>
      <w:r w:rsidR="007E7580">
        <w:rPr>
          <w:b/>
          <w:i/>
          <w:lang w:eastAsia="zh-CN"/>
        </w:rPr>
        <w:t>lements can’t replace the phase</w:t>
      </w:r>
      <w:r>
        <w:rPr>
          <w:b/>
          <w:i/>
          <w:lang w:eastAsia="zh-CN"/>
        </w:rPr>
        <w:t xml:space="preserve"> difference of array antenna elements in other directions. And the phases of array antenna elements are related to the polarizations of incident signal, the phases of array antenna elements become worse when the polarization of array antenna elements and the incident signal are different. All of these factors will reduce the accuracy of AOA angle estimation.</w:t>
      </w:r>
    </w:p>
    <w:p w:rsidR="00C440C1" w:rsidRDefault="00C440C1">
      <w:pPr>
        <w:pStyle w:val="a9"/>
        <w:tabs>
          <w:tab w:val="clear" w:pos="4153"/>
          <w:tab w:val="clear" w:pos="8306"/>
        </w:tabs>
        <w:rPr>
          <w:b/>
          <w:i/>
          <w:lang w:eastAsia="zh-CN"/>
        </w:rPr>
      </w:pPr>
    </w:p>
    <w:p w:rsidR="00C440C1" w:rsidRDefault="0095636F">
      <w:pPr>
        <w:pStyle w:val="1"/>
        <w:numPr>
          <w:ilvl w:val="0"/>
          <w:numId w:val="6"/>
        </w:numPr>
      </w:pPr>
      <w:r>
        <w:t xml:space="preserve">Reference UE for UL-AOA </w:t>
      </w:r>
    </w:p>
    <w:p w:rsidR="00C440C1" w:rsidRDefault="0095636F">
      <w:pPr>
        <w:rPr>
          <w:lang w:eastAsia="zh-CN"/>
        </w:rPr>
      </w:pPr>
      <w:r>
        <w:rPr>
          <w:rFonts w:hint="eastAsia"/>
          <w:lang w:eastAsia="zh-CN"/>
        </w:rPr>
        <w:t>I</w:t>
      </w:r>
      <w:r>
        <w:rPr>
          <w:lang w:eastAsia="zh-CN"/>
        </w:rPr>
        <w:t xml:space="preserve">n 3GPP TSG-RAN WG1 #104bis-e, the reference </w:t>
      </w:r>
      <w:r>
        <w:rPr>
          <w:rFonts w:hint="eastAsia"/>
          <w:lang w:val="en-US" w:eastAsia="zh-CN"/>
        </w:rPr>
        <w:t>devices (e.g. a UE or a TRP)</w:t>
      </w:r>
      <w:r>
        <w:rPr>
          <w:lang w:eastAsia="zh-CN"/>
        </w:rPr>
        <w:t xml:space="preserve"> for UL-AoA</w:t>
      </w:r>
      <w:r>
        <w:rPr>
          <w:rFonts w:hint="eastAsia"/>
          <w:lang w:val="en-US" w:eastAsia="zh-CN"/>
        </w:rPr>
        <w:t xml:space="preserve"> were</w:t>
      </w:r>
      <w:r>
        <w:rPr>
          <w:lang w:eastAsia="zh-CN"/>
        </w:rPr>
        <w:t xml:space="preserve"> discussed. The detailed items in 3.3.1 are displayed as follows</w:t>
      </w:r>
    </w:p>
    <w:p w:rsidR="00C440C1" w:rsidRDefault="0095636F">
      <w:pPr>
        <w:pStyle w:val="3GPPAgreements"/>
        <w:numPr>
          <w:ilvl w:val="0"/>
          <w:numId w:val="11"/>
        </w:numPr>
      </w:pPr>
      <w:r>
        <w:t>Reference UE with known antenna orientation in space and coordinates is supported</w:t>
      </w:r>
    </w:p>
    <w:p w:rsidR="00C440C1" w:rsidRDefault="0095636F">
      <w:pPr>
        <w:pStyle w:val="3GPPAgreements"/>
        <w:numPr>
          <w:ilvl w:val="1"/>
          <w:numId w:val="11"/>
        </w:numPr>
        <w:rPr>
          <w:b/>
          <w:bCs/>
        </w:rPr>
      </w:pPr>
      <w:r>
        <w:t>Reference UE reports DL positioning measurements associated with known position coordinates of each calibrated test point to LMF</w:t>
      </w:r>
    </w:p>
    <w:p w:rsidR="00C440C1" w:rsidRDefault="0095636F">
      <w:pPr>
        <w:pStyle w:val="3GPPAgreements"/>
        <w:numPr>
          <w:ilvl w:val="1"/>
          <w:numId w:val="11"/>
        </w:numPr>
        <w:rPr>
          <w:b/>
          <w:bCs/>
        </w:rPr>
      </w:pPr>
      <w:r>
        <w:t>LMF sends the expected angle of the reference UE to gNB for TRP antenna-element wise calibration</w:t>
      </w:r>
    </w:p>
    <w:p w:rsidR="00C440C1" w:rsidRDefault="0095636F">
      <w:pPr>
        <w:pStyle w:val="3GPPAgreements"/>
        <w:numPr>
          <w:ilvl w:val="1"/>
          <w:numId w:val="11"/>
        </w:numPr>
      </w:pPr>
      <w:r>
        <w:t>Reference UE with known antenna orientation performs the Downlink Angle of Arrival (DL-AoA) measurements and reports them to LMF</w:t>
      </w:r>
    </w:p>
    <w:p w:rsidR="00C440C1" w:rsidRDefault="0095636F">
      <w:pPr>
        <w:pStyle w:val="3GPPAgreements"/>
        <w:numPr>
          <w:ilvl w:val="2"/>
          <w:numId w:val="11"/>
        </w:numPr>
      </w:pPr>
      <w:r>
        <w:t>Measured azimuth and zenith DL-AOA (</w:t>
      </w:r>
      <w:r>
        <w:rPr>
          <w:i/>
        </w:rPr>
        <w:t>φ</w:t>
      </w:r>
      <w:r>
        <w:rPr>
          <w:i/>
          <w:vertAlign w:val="subscript"/>
        </w:rPr>
        <w:t>i-UE</w:t>
      </w:r>
      <w:r>
        <w:t xml:space="preserve">, </w:t>
      </w:r>
      <w:r>
        <w:rPr>
          <w:i/>
        </w:rPr>
        <w:t>θ</w:t>
      </w:r>
      <w:r>
        <w:rPr>
          <w:i/>
          <w:vertAlign w:val="subscript"/>
        </w:rPr>
        <w:t>i-UE</w:t>
      </w:r>
      <w:r>
        <w:t xml:space="preserve">) between the </w:t>
      </w:r>
      <w:r>
        <w:rPr>
          <w:i/>
        </w:rPr>
        <w:t>i</w:t>
      </w:r>
      <w:r>
        <w:rPr>
          <w:vertAlign w:val="superscript"/>
        </w:rPr>
        <w:t>th</w:t>
      </w:r>
      <w:r>
        <w:t xml:space="preserve"> gNB/TRP and a reference UE</w:t>
      </w:r>
    </w:p>
    <w:p w:rsidR="00C440C1" w:rsidRDefault="0095636F">
      <w:pPr>
        <w:jc w:val="both"/>
        <w:rPr>
          <w:lang w:eastAsia="zh-CN"/>
        </w:rPr>
      </w:pPr>
      <w:r>
        <w:t xml:space="preserve">Many companies generally support the method of reference devices and prefer to further discuss this topic in one agenda item 8.5.1. Specifically, Huawei/HiSilicon supports the second bullet and demonstrates the importance of antenna element-wise calibration. We </w:t>
      </w:r>
      <w:r w:rsidR="006C7CC5">
        <w:rPr>
          <w:rFonts w:hint="eastAsia"/>
          <w:lang w:eastAsia="zh-CN"/>
        </w:rPr>
        <w:t>agree</w:t>
      </w:r>
      <w:r w:rsidR="006C7CC5">
        <w:t xml:space="preserve"> with </w:t>
      </w:r>
      <w:r>
        <w:t xml:space="preserve">this comment, and based on the analyses of Huawei/HiSilicon, we additionally supplement that the baseline-error of antenna array also needs to be discussed. In practical localization, the UL-AoA results are usually converted into standard </w:t>
      </w:r>
      <w:r>
        <w:rPr>
          <w:i/>
        </w:rPr>
        <w:t>x</w:t>
      </w:r>
      <w:r>
        <w:t>-</w:t>
      </w:r>
      <w:r>
        <w:rPr>
          <w:i/>
        </w:rPr>
        <w:t>y</w:t>
      </w:r>
      <w:r>
        <w:t xml:space="preserve"> coordinate as shown in Fig. 1, where</w:t>
      </w:r>
      <w:r>
        <w:rPr>
          <w:b/>
          <w:bCs/>
          <w:lang w:eastAsia="zh-CN"/>
        </w:rPr>
        <w:t xml:space="preserve"> </w:t>
      </w:r>
      <m:oMath>
        <m:sSub>
          <m:sSubPr>
            <m:ctrlPr>
              <w:rPr>
                <w:rFonts w:ascii="Cambria Math" w:hAnsi="Cambria Math"/>
                <w:bCs/>
                <w:i/>
                <w:lang w:eastAsia="zh-CN"/>
              </w:rPr>
            </m:ctrlPr>
          </m:sSubPr>
          <m:e>
            <m:r>
              <w:rPr>
                <w:rFonts w:ascii="Cambria Math" w:hAnsi="Cambria Math"/>
                <w:lang w:eastAsia="zh-CN"/>
              </w:rPr>
              <m:t>θ</m:t>
            </m:r>
          </m:e>
          <m:sub>
            <m:r>
              <w:rPr>
                <w:rFonts w:ascii="Cambria Math" w:hAnsi="Cambria Math"/>
                <w:lang w:eastAsia="zh-CN"/>
              </w:rPr>
              <m:t>0</m:t>
            </m:r>
          </m:sub>
        </m:sSub>
      </m:oMath>
      <w:r>
        <w:rPr>
          <w:rFonts w:hint="eastAsia"/>
          <w:bCs/>
          <w:lang w:eastAsia="zh-CN"/>
        </w:rPr>
        <w:t xml:space="preserve"> </w:t>
      </w:r>
      <w:r>
        <w:rPr>
          <w:bCs/>
          <w:lang w:eastAsia="zh-CN"/>
        </w:rPr>
        <w:t>represents the baseline-error.</w:t>
      </w:r>
      <w:r>
        <w:t xml:space="preserve"> To calibrate this error, we assume that a moving reference UE shifts along the black dashed line in the calibration-process. </w:t>
      </w:r>
      <m:oMath>
        <m:sSubSup>
          <m:sSubSupPr>
            <m:ctrlPr>
              <w:rPr>
                <w:rFonts w:ascii="Cambria Math" w:hAnsi="Cambria Math"/>
              </w:rPr>
            </m:ctrlPr>
          </m:sSubSupPr>
          <m:e>
            <m:r>
              <w:rPr>
                <w:rFonts w:ascii="Cambria Math" w:hAnsi="Cambria Math"/>
              </w:rPr>
              <m:t>θ</m:t>
            </m:r>
          </m:e>
          <m:sub>
            <m:r>
              <m:rPr>
                <m:sty m:val="p"/>
              </m:rPr>
              <w:rPr>
                <w:rFonts w:ascii="Cambria Math" w:hAnsi="Cambria Math"/>
              </w:rPr>
              <m:t>c</m:t>
            </m:r>
          </m:sub>
          <m:sup>
            <m:r>
              <w:rPr>
                <w:rFonts w:ascii="Cambria Math" w:hAnsi="Cambria Math"/>
              </w:rPr>
              <m:t>k</m:t>
            </m:r>
          </m:sup>
        </m:sSubSup>
      </m:oMath>
      <w:r>
        <w:rPr>
          <w:rFonts w:hint="eastAsia"/>
        </w:rPr>
        <w:t xml:space="preserve"> </w:t>
      </w:r>
      <w:proofErr w:type="gramStart"/>
      <w:r>
        <w:t>is</w:t>
      </w:r>
      <w:proofErr w:type="gramEnd"/>
      <w:r>
        <w:t xml:space="preserve"> the angle of the reference UE in the standard coordinate system at </w:t>
      </w:r>
      <w:r>
        <w:rPr>
          <w:i/>
        </w:rPr>
        <w:t>k</w:t>
      </w:r>
      <w:r>
        <w:t xml:space="preserve">-th position, while </w:t>
      </w:r>
      <m:oMath>
        <m:sSubSup>
          <m:sSubSupPr>
            <m:ctrlPr>
              <w:rPr>
                <w:rFonts w:ascii="Cambria Math" w:hAnsi="Cambria Math"/>
              </w:rPr>
            </m:ctrlPr>
          </m:sSubSupPr>
          <m:e>
            <m:r>
              <w:rPr>
                <w:rFonts w:ascii="Cambria Math" w:hAnsi="Cambria Math"/>
              </w:rPr>
              <m:t>θ</m:t>
            </m:r>
          </m:e>
          <m:sub>
            <m:r>
              <m:rPr>
                <m:sty m:val="p"/>
              </m:rPr>
              <w:rPr>
                <w:rFonts w:ascii="Cambria Math" w:hAnsi="Cambria Math"/>
              </w:rPr>
              <m:t>r</m:t>
            </m:r>
          </m:sub>
          <m:sup>
            <m:r>
              <w:rPr>
                <w:rFonts w:ascii="Cambria Math" w:hAnsi="Cambria Math"/>
              </w:rPr>
              <m:t>k</m:t>
            </m:r>
          </m:sup>
        </m:sSubSup>
      </m:oMath>
      <w:r>
        <w:rPr>
          <w:rFonts w:hint="eastAsia"/>
        </w:rPr>
        <w:t xml:space="preserve"> </w:t>
      </w:r>
      <w:r>
        <w:t>is the angle of the reference UE in the array-coordinate system.</w:t>
      </w:r>
    </w:p>
    <w:p w:rsidR="00C440C1" w:rsidRDefault="0095636F">
      <w:pPr>
        <w:jc w:val="center"/>
      </w:pPr>
      <w:r>
        <w:object w:dxaOrig="5632" w:dyaOrig="3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6pt;height:160.4pt" o:ole="">
            <v:imagedata r:id="rId7" o:title=""/>
          </v:shape>
          <o:OLEObject Type="Embed" ProgID="Visio.Drawing.15" ShapeID="_x0000_i1025" DrawAspect="Content" ObjectID="_1682252695" r:id="rId8"/>
        </w:object>
      </w:r>
    </w:p>
    <w:p w:rsidR="00C440C1" w:rsidRDefault="0095636F">
      <w:pPr>
        <w:pStyle w:val="ae"/>
        <w:spacing w:line="240" w:lineRule="auto"/>
        <w:rPr>
          <w:rFonts w:ascii="Times New Roman" w:hAnsi="Times New Roman"/>
          <w:bCs/>
          <w:sz w:val="20"/>
          <w:szCs w:val="20"/>
          <w:lang w:eastAsia="zh-CN"/>
        </w:rPr>
      </w:pPr>
      <w:r>
        <w:rPr>
          <w:rFonts w:ascii="Times New Roman" w:hAnsi="Times New Roman"/>
          <w:bCs/>
          <w:sz w:val="20"/>
          <w:szCs w:val="20"/>
          <w:lang w:eastAsia="zh-CN"/>
        </w:rPr>
        <w:t xml:space="preserve">Figure </w:t>
      </w:r>
      <w:r w:rsidR="0025690D">
        <w:rPr>
          <w:rFonts w:ascii="Times New Roman" w:hAnsi="Times New Roman"/>
          <w:bCs/>
          <w:sz w:val="20"/>
          <w:szCs w:val="20"/>
          <w:lang w:eastAsia="zh-CN"/>
        </w:rPr>
        <w:t>2</w:t>
      </w:r>
      <w:r>
        <w:rPr>
          <w:rFonts w:ascii="Times New Roman" w:hAnsi="Times New Roman"/>
          <w:bCs/>
          <w:sz w:val="20"/>
          <w:szCs w:val="20"/>
          <w:lang w:eastAsia="zh-CN"/>
        </w:rPr>
        <w:t>: Illustrative example of baseline-error</w:t>
      </w:r>
      <w:r>
        <w:rPr>
          <w:rFonts w:ascii="Times New Roman" w:hAnsi="Times New Roman" w:hint="eastAsia"/>
          <w:bCs/>
          <w:sz w:val="20"/>
          <w:szCs w:val="20"/>
          <w:lang w:eastAsia="zh-CN"/>
        </w:rPr>
        <w:t>.</w:t>
      </w:r>
      <w:r>
        <w:rPr>
          <w:rFonts w:ascii="Times New Roman" w:hAnsi="Times New Roman"/>
          <w:bCs/>
          <w:sz w:val="20"/>
          <w:szCs w:val="20"/>
          <w:lang w:eastAsia="zh-CN"/>
        </w:rPr>
        <w:t xml:space="preserve"> The grey lines and red dashed lines represent standard coordinate system and array-coordinate system, respectively. </w:t>
      </w:r>
      <m:oMath>
        <m:sSub>
          <m:sSubPr>
            <m:ctrlPr>
              <w:rPr>
                <w:rFonts w:ascii="Cambria Math" w:hAnsi="Cambria Math"/>
                <w:bCs/>
                <w:i/>
                <w:sz w:val="20"/>
                <w:szCs w:val="20"/>
                <w:lang w:eastAsia="zh-CN"/>
              </w:rPr>
            </m:ctrlPr>
          </m:sSubPr>
          <m:e>
            <m:r>
              <w:rPr>
                <w:rFonts w:ascii="Cambria Math" w:hAnsi="Cambria Math"/>
                <w:sz w:val="20"/>
                <w:szCs w:val="20"/>
                <w:lang w:eastAsia="zh-CN"/>
              </w:rPr>
              <m:t>θ</m:t>
            </m:r>
          </m:e>
          <m:sub>
            <m:r>
              <w:rPr>
                <w:rFonts w:ascii="Cambria Math" w:hAnsi="Cambria Math"/>
                <w:sz w:val="20"/>
                <w:szCs w:val="20"/>
                <w:lang w:eastAsia="zh-CN"/>
              </w:rPr>
              <m:t>0</m:t>
            </m:r>
          </m:sub>
        </m:sSub>
      </m:oMath>
      <w:r>
        <w:rPr>
          <w:rFonts w:ascii="Times New Roman" w:hAnsi="Times New Roman" w:hint="eastAsia"/>
          <w:bCs/>
          <w:sz w:val="20"/>
          <w:szCs w:val="20"/>
          <w:lang w:eastAsia="zh-CN"/>
        </w:rPr>
        <w:t xml:space="preserve"> </w:t>
      </w:r>
      <w:proofErr w:type="gramStart"/>
      <w:r>
        <w:rPr>
          <w:rFonts w:ascii="Times New Roman" w:hAnsi="Times New Roman"/>
          <w:bCs/>
          <w:sz w:val="20"/>
          <w:szCs w:val="20"/>
          <w:lang w:eastAsia="zh-CN"/>
        </w:rPr>
        <w:t>is</w:t>
      </w:r>
      <w:proofErr w:type="gramEnd"/>
      <w:r>
        <w:rPr>
          <w:rFonts w:ascii="Times New Roman" w:hAnsi="Times New Roman"/>
          <w:bCs/>
          <w:sz w:val="20"/>
          <w:szCs w:val="20"/>
          <w:lang w:eastAsia="zh-CN"/>
        </w:rPr>
        <w:t xml:space="preserve"> a baseline-error.</w:t>
      </w:r>
    </w:p>
    <w:p w:rsidR="00C440C1" w:rsidRDefault="0095636F">
      <w:pPr>
        <w:jc w:val="both"/>
        <w:rPr>
          <w:lang w:eastAsia="zh-CN"/>
        </w:rPr>
      </w:pPr>
      <w:r>
        <w:rPr>
          <w:rFonts w:hint="eastAsia"/>
          <w:lang w:eastAsia="zh-CN"/>
        </w:rPr>
        <w:t>A</w:t>
      </w:r>
      <w:r>
        <w:rPr>
          <w:lang w:eastAsia="zh-CN"/>
        </w:rPr>
        <w:t xml:space="preserve">pparently, the method of UL-AoA estimates </w:t>
      </w:r>
      <m:oMath>
        <m:sSubSup>
          <m:sSubSupPr>
            <m:ctrlPr>
              <w:rPr>
                <w:rFonts w:ascii="Cambria Math" w:hAnsi="Cambria Math"/>
              </w:rPr>
            </m:ctrlPr>
          </m:sSubSupPr>
          <m:e>
            <m:r>
              <w:rPr>
                <w:rFonts w:ascii="Cambria Math" w:hAnsi="Cambria Math"/>
              </w:rPr>
              <m:t>θ</m:t>
            </m:r>
          </m:e>
          <m:sub>
            <m:r>
              <m:rPr>
                <m:sty m:val="p"/>
              </m:rPr>
              <w:rPr>
                <w:rFonts w:ascii="Cambria Math" w:hAnsi="Cambria Math"/>
              </w:rPr>
              <m:t>r</m:t>
            </m:r>
          </m:sub>
          <m:sup>
            <m:r>
              <w:rPr>
                <w:rFonts w:ascii="Cambria Math" w:hAnsi="Cambria Math"/>
              </w:rPr>
              <m:t>k</m:t>
            </m:r>
          </m:sup>
        </m:sSubSup>
      </m:oMath>
      <w:r>
        <w:rPr>
          <w:rFonts w:hint="eastAsia"/>
          <w:lang w:eastAsia="zh-CN"/>
        </w:rPr>
        <w:t xml:space="preserve"> </w:t>
      </w:r>
      <w:r>
        <w:rPr>
          <w:lang w:eastAsia="zh-CN"/>
        </w:rPr>
        <w:t xml:space="preserve">instead </w:t>
      </w:r>
      <w:proofErr w:type="gramStart"/>
      <w:r>
        <w:rPr>
          <w:lang w:eastAsia="zh-CN"/>
        </w:rPr>
        <w:t>of</w:t>
      </w:r>
      <w:r>
        <w:t xml:space="preserve"> </w:t>
      </w:r>
      <w:proofErr w:type="gramEnd"/>
      <m:oMath>
        <m:sSubSup>
          <m:sSubSupPr>
            <m:ctrlPr>
              <w:rPr>
                <w:rFonts w:ascii="Cambria Math" w:hAnsi="Cambria Math"/>
              </w:rPr>
            </m:ctrlPr>
          </m:sSubSupPr>
          <m:e>
            <m:r>
              <w:rPr>
                <w:rFonts w:ascii="Cambria Math" w:hAnsi="Cambria Math"/>
              </w:rPr>
              <m:t>θ</m:t>
            </m:r>
          </m:e>
          <m:sub>
            <m:r>
              <m:rPr>
                <m:sty m:val="p"/>
              </m:rPr>
              <w:rPr>
                <w:rFonts w:ascii="Cambria Math" w:hAnsi="Cambria Math"/>
              </w:rPr>
              <m:t>c</m:t>
            </m:r>
          </m:sub>
          <m:sup>
            <m:r>
              <w:rPr>
                <w:rFonts w:ascii="Cambria Math" w:hAnsi="Cambria Math"/>
              </w:rPr>
              <m:t>k</m:t>
            </m:r>
          </m:sup>
        </m:sSubSup>
      </m:oMath>
      <w:r>
        <w:rPr>
          <w:rFonts w:hint="eastAsia"/>
          <w:lang w:eastAsia="zh-CN"/>
        </w:rPr>
        <w:t>,</w:t>
      </w:r>
      <w:r>
        <w:rPr>
          <w:lang w:eastAsia="zh-CN"/>
        </w:rPr>
        <w:t xml:space="preserve"> while the localization result in standard coordinate system mostly depends on the latter one. </w:t>
      </w:r>
      <w:r>
        <w:t xml:space="preserve">Thus, the baseline of antenna array (set as the red dashed line) must coincide the </w:t>
      </w:r>
      <w:r>
        <w:rPr>
          <w:i/>
        </w:rPr>
        <w:t>x</w:t>
      </w:r>
      <w:r>
        <w:t xml:space="preserve">-axis (set as grey line) precisely to guarantee the accuracy of localization. </w:t>
      </w:r>
      <w:r>
        <w:rPr>
          <w:lang w:eastAsia="zh-CN"/>
        </w:rPr>
        <w:t>As a result, an additional item</w:t>
      </w:r>
      <w:r>
        <w:rPr>
          <w:b/>
          <w:bCs/>
          <w:lang w:eastAsia="zh-CN"/>
        </w:rPr>
        <w:t xml:space="preserve"> </w:t>
      </w:r>
      <m:oMath>
        <m:sSub>
          <m:sSubPr>
            <m:ctrlPr>
              <w:rPr>
                <w:rFonts w:ascii="Cambria Math" w:hAnsi="Cambria Math"/>
                <w:bCs/>
                <w:i/>
                <w:lang w:eastAsia="zh-CN"/>
              </w:rPr>
            </m:ctrlPr>
          </m:sSubPr>
          <m:e>
            <m:r>
              <w:rPr>
                <w:rFonts w:ascii="Cambria Math" w:hAnsi="Cambria Math"/>
                <w:lang w:eastAsia="zh-CN"/>
              </w:rPr>
              <m:t>θ</m:t>
            </m:r>
          </m:e>
          <m:sub>
            <m:r>
              <w:rPr>
                <w:rFonts w:ascii="Cambria Math" w:hAnsi="Cambria Math"/>
                <w:lang w:eastAsia="zh-CN"/>
              </w:rPr>
              <m:t>0</m:t>
            </m:r>
          </m:sub>
        </m:sSub>
      </m:oMath>
      <w:r>
        <w:rPr>
          <w:rFonts w:hint="eastAsia"/>
          <w:bCs/>
          <w:lang w:eastAsia="zh-CN"/>
        </w:rPr>
        <w:t xml:space="preserve"> </w:t>
      </w:r>
      <w:r>
        <w:rPr>
          <w:bCs/>
          <w:lang w:eastAsia="zh-CN"/>
        </w:rPr>
        <w:t>should be calibrated at gNB for UEs to enhance UL-AoA.</w:t>
      </w:r>
      <w:r>
        <w:rPr>
          <w:rFonts w:hint="eastAsia"/>
          <w:lang w:eastAsia="zh-CN"/>
        </w:rPr>
        <w:t xml:space="preserve"> </w:t>
      </w:r>
      <w:r>
        <w:rPr>
          <w:lang w:eastAsia="zh-CN"/>
        </w:rPr>
        <w:t xml:space="preserve">In the process of moving calibration, the NLoS problem will influence the performance. Similar views with respect to NLoS detection are also proposed by some companies, e.g., Intel, Vivo, et al. This problem indeed needs to be further discussed. For better explain our observation, we generally </w:t>
      </w:r>
      <w:r>
        <w:rPr>
          <w:rFonts w:hint="eastAsia"/>
          <w:lang w:val="en-US" w:eastAsia="zh-CN"/>
        </w:rPr>
        <w:t>evaluate the performance of</w:t>
      </w:r>
      <w:r>
        <w:rPr>
          <w:lang w:eastAsia="zh-CN"/>
        </w:rPr>
        <w:t xml:space="preserve"> calibration using moving reference UE with/without NLoS detection in the indoor/outdoor scenarios. For the positions which are </w:t>
      </w:r>
      <w:r>
        <w:rPr>
          <w:lang w:eastAsia="zh-CN"/>
        </w:rPr>
        <w:lastRenderedPageBreak/>
        <w:t>determined as NLoS, the receive signal is weighted by zero. The simulation parameters are displayed in the appendix. The RMSE result is depicted in Fig</w:t>
      </w:r>
      <w:r w:rsidR="004E4042">
        <w:rPr>
          <w:lang w:eastAsia="zh-CN"/>
        </w:rPr>
        <w:t>ure 3</w:t>
      </w:r>
      <w:r>
        <w:rPr>
          <w:lang w:eastAsia="zh-CN"/>
        </w:rPr>
        <w:t>, which proofs that using moving reference UE can effectively calibrate baseline-error, and NLoS detection improves the performance of calibration.</w:t>
      </w:r>
    </w:p>
    <w:p w:rsidR="00C440C1" w:rsidRDefault="0095636F">
      <w:pPr>
        <w:tabs>
          <w:tab w:val="center" w:pos="4200"/>
          <w:tab w:val="right" w:pos="8295"/>
        </w:tabs>
        <w:snapToGrid w:val="0"/>
        <w:jc w:val="center"/>
        <w:rPr>
          <w:sz w:val="24"/>
        </w:rPr>
      </w:pPr>
      <w:r>
        <w:rPr>
          <w:noProof/>
          <w:sz w:val="24"/>
          <w:lang w:val="en-US" w:eastAsia="zh-CN"/>
        </w:rPr>
        <w:drawing>
          <wp:inline distT="0" distB="0" distL="0" distR="0">
            <wp:extent cx="3848735" cy="216789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63980" cy="2176829"/>
                    </a:xfrm>
                    <a:prstGeom prst="rect">
                      <a:avLst/>
                    </a:prstGeom>
                    <a:noFill/>
                    <a:ln>
                      <a:noFill/>
                    </a:ln>
                  </pic:spPr>
                </pic:pic>
              </a:graphicData>
            </a:graphic>
          </wp:inline>
        </w:drawing>
      </w:r>
    </w:p>
    <w:p w:rsidR="00C440C1" w:rsidRDefault="0025690D" w:rsidP="0095636F">
      <w:pPr>
        <w:pStyle w:val="ae"/>
        <w:spacing w:line="240" w:lineRule="auto"/>
        <w:jc w:val="center"/>
        <w:rPr>
          <w:rFonts w:ascii="Times New Roman" w:hAnsi="Times New Roman"/>
          <w:bCs/>
          <w:sz w:val="20"/>
          <w:szCs w:val="20"/>
          <w:lang w:eastAsia="zh-CN"/>
        </w:rPr>
      </w:pPr>
      <w:r>
        <w:rPr>
          <w:rFonts w:ascii="Times New Roman" w:hAnsi="Times New Roman"/>
          <w:bCs/>
          <w:sz w:val="20"/>
          <w:szCs w:val="20"/>
          <w:lang w:eastAsia="zh-CN"/>
        </w:rPr>
        <w:t>Figure 3</w:t>
      </w:r>
      <w:r w:rsidR="0095636F">
        <w:rPr>
          <w:rFonts w:ascii="Times New Roman" w:hAnsi="Times New Roman"/>
          <w:bCs/>
          <w:sz w:val="20"/>
          <w:szCs w:val="20"/>
          <w:lang w:eastAsia="zh-CN"/>
        </w:rPr>
        <w:t>: RMSE of estimation of baseline-error versus SNR.</w:t>
      </w:r>
    </w:p>
    <w:p w:rsidR="00C440C1" w:rsidRDefault="006C7CC5">
      <w:pPr>
        <w:pStyle w:val="a9"/>
        <w:tabs>
          <w:tab w:val="clear" w:pos="4153"/>
          <w:tab w:val="clear" w:pos="8306"/>
        </w:tabs>
        <w:rPr>
          <w:b/>
          <w:i/>
          <w:lang w:eastAsia="zh-CN"/>
        </w:rPr>
      </w:pPr>
      <w:r>
        <w:rPr>
          <w:b/>
          <w:i/>
          <w:lang w:eastAsia="zh-CN"/>
        </w:rPr>
        <w:t xml:space="preserve">Observation 2: Baseline </w:t>
      </w:r>
      <w:r w:rsidR="0095636F">
        <w:rPr>
          <w:b/>
          <w:i/>
          <w:lang w:eastAsia="zh-CN"/>
        </w:rPr>
        <w:t>error of antenna array influences the localization result of UL-AoA. Reference UE can calibrate the baseline-error effectively, and moving reference UE has better performance than static reference UE.</w:t>
      </w:r>
    </w:p>
    <w:p w:rsidR="00C440C1" w:rsidRDefault="00C440C1">
      <w:pPr>
        <w:rPr>
          <w:rFonts w:ascii="Arial" w:hAnsi="Arial" w:cs="Arial"/>
          <w:i/>
          <w:iCs/>
          <w:color w:val="FF0000"/>
          <w:lang w:eastAsia="zh-CN"/>
        </w:rPr>
      </w:pPr>
    </w:p>
    <w:p w:rsidR="00C440C1" w:rsidRDefault="0095636F">
      <w:pPr>
        <w:pStyle w:val="1"/>
        <w:numPr>
          <w:ilvl w:val="0"/>
          <w:numId w:val="6"/>
        </w:numPr>
      </w:pPr>
      <w:r>
        <w:t xml:space="preserve">UL-AOA Assistance Information </w:t>
      </w:r>
    </w:p>
    <w:p w:rsidR="00C440C1" w:rsidRDefault="0095636F">
      <w:pPr>
        <w:pStyle w:val="a9"/>
        <w:jc w:val="both"/>
      </w:pPr>
      <w:r>
        <w:t xml:space="preserve">In the last meeting, it was agreed that LMF can </w:t>
      </w:r>
      <w:r>
        <w:rPr>
          <w:rFonts w:hint="eastAsia"/>
          <w:lang w:val="en-US" w:eastAsia="zh-CN"/>
        </w:rPr>
        <w:t>provide</w:t>
      </w:r>
      <w:r>
        <w:t xml:space="preserve"> the uncertainty range </w:t>
      </w:r>
      <w:r w:rsidR="00BF0483">
        <w:rPr>
          <w:rFonts w:hint="eastAsia"/>
          <w:lang w:eastAsia="zh-CN"/>
        </w:rPr>
        <w:t>of</w:t>
      </w:r>
      <w:r w:rsidR="00BF0483">
        <w:t xml:space="preserve"> the </w:t>
      </w:r>
      <w:r>
        <w:t xml:space="preserve">expected UL AoA/ZoA to </w:t>
      </w:r>
      <w:r w:rsidR="00BF0483">
        <w:t xml:space="preserve">the </w:t>
      </w:r>
      <w:r>
        <w:t xml:space="preserve">gNB/TRP to facilitate UL-AoA measurements. According to our preliminary indoor localization experiment in a harsh multipath environment, this assistance information benefits the angular measurements in the following two aspects. Firstly, narrowing the AoA/ZoA search window in the uncertainty range permits the gNB/TRP to filter out false multipath measurements owing to the significant difference of the angle of arrival between </w:t>
      </w:r>
      <w:r>
        <w:rPr>
          <w:rFonts w:hint="eastAsia"/>
          <w:lang w:eastAsia="zh-CN"/>
        </w:rPr>
        <w:t>the</w:t>
      </w:r>
      <w:r>
        <w:t xml:space="preserve"> LOS and multipath components. Secondly, gNB/TRP usually performs angular spectrum analysis and peak searching in the potential angular search window to obtain AoA/ZoA estimates</w:t>
      </w:r>
      <w:r w:rsidR="00BF0483">
        <w:rPr>
          <w:rFonts w:hint="eastAsia"/>
          <w:lang w:val="en-US" w:eastAsia="zh-CN"/>
        </w:rPr>
        <w:t>.</w:t>
      </w:r>
      <w:r w:rsidR="00BF0483">
        <w:rPr>
          <w:lang w:val="en-US" w:eastAsia="zh-CN"/>
        </w:rPr>
        <w:t xml:space="preserve"> Therefore</w:t>
      </w:r>
      <w:r>
        <w:rPr>
          <w:rFonts w:hint="eastAsia"/>
          <w:lang w:val="en-US" w:eastAsia="zh-CN"/>
        </w:rPr>
        <w:t xml:space="preserve">, </w:t>
      </w:r>
      <w:r>
        <w:t>a reduction of this search window can substantially reduce the computational budget and latency of the AoA/ZoA estimation procedure.</w:t>
      </w:r>
    </w:p>
    <w:p w:rsidR="00C440C1" w:rsidRDefault="00C440C1">
      <w:pPr>
        <w:pStyle w:val="a9"/>
        <w:jc w:val="both"/>
      </w:pPr>
    </w:p>
    <w:p w:rsidR="00C440C1" w:rsidRDefault="0095636F">
      <w:pPr>
        <w:pStyle w:val="a9"/>
        <w:tabs>
          <w:tab w:val="clear" w:pos="4153"/>
          <w:tab w:val="clear" w:pos="8306"/>
        </w:tabs>
        <w:rPr>
          <w:b/>
          <w:i/>
          <w:lang w:eastAsia="zh-CN"/>
        </w:rPr>
      </w:pPr>
      <w:r>
        <w:rPr>
          <w:b/>
          <w:i/>
          <w:lang w:eastAsia="zh-CN"/>
        </w:rPr>
        <w:t>Observation 3: Narrowing the AoA/ZoA search window in the uncertainty range permits the gNB/TRP to filter out false multipath measurements owing to the significant difference of the angle of arrival between LOS and multipath components.</w:t>
      </w:r>
    </w:p>
    <w:p w:rsidR="00C440C1" w:rsidRDefault="00C440C1">
      <w:pPr>
        <w:pStyle w:val="a9"/>
        <w:tabs>
          <w:tab w:val="clear" w:pos="4153"/>
          <w:tab w:val="clear" w:pos="8306"/>
        </w:tabs>
        <w:rPr>
          <w:b/>
          <w:i/>
          <w:lang w:eastAsia="zh-CN"/>
        </w:rPr>
      </w:pPr>
    </w:p>
    <w:p w:rsidR="00C440C1" w:rsidRDefault="0095636F">
      <w:pPr>
        <w:pStyle w:val="a9"/>
        <w:tabs>
          <w:tab w:val="clear" w:pos="4153"/>
          <w:tab w:val="clear" w:pos="8306"/>
        </w:tabs>
        <w:rPr>
          <w:b/>
          <w:i/>
          <w:lang w:eastAsia="zh-CN"/>
        </w:rPr>
      </w:pPr>
      <w:r>
        <w:rPr>
          <w:b/>
          <w:i/>
          <w:lang w:eastAsia="zh-CN"/>
        </w:rPr>
        <w:t>Observation 4: Reduction of angular search window by utilizing the assistance information of AoA/ZoA uncertainty range can substantially reduce the computational budget and latency of the AoA/ZoA estimation procedure.</w:t>
      </w:r>
    </w:p>
    <w:p w:rsidR="00C440C1" w:rsidRDefault="00C440C1">
      <w:pPr>
        <w:pStyle w:val="a9"/>
        <w:jc w:val="both"/>
      </w:pPr>
    </w:p>
    <w:p w:rsidR="00C440C1" w:rsidRDefault="0095636F">
      <w:pPr>
        <w:pStyle w:val="a9"/>
        <w:jc w:val="both"/>
      </w:pPr>
      <w:r>
        <w:t xml:space="preserve">To support this enhancement, LMF needs to determine the expected value and </w:t>
      </w:r>
      <w:r w:rsidR="00BF0483">
        <w:t xml:space="preserve">the </w:t>
      </w:r>
      <w:r>
        <w:t xml:space="preserve">uncertainty of UL AoA/ZoA. According to the discussion, the proposed solutions can be summarized into two categories </w:t>
      </w:r>
      <w:r w:rsidR="004E4042">
        <w:fldChar w:fldCharType="begin"/>
      </w:r>
      <w:r w:rsidR="004E4042">
        <w:instrText xml:space="preserve"> REF _Ref71625353 \r \h </w:instrText>
      </w:r>
      <w:r w:rsidR="004E4042">
        <w:fldChar w:fldCharType="separate"/>
      </w:r>
      <w:r w:rsidR="004E4042">
        <w:t>[2]</w:t>
      </w:r>
      <w:r w:rsidR="004E4042">
        <w:fldChar w:fldCharType="end"/>
      </w:r>
      <w:r>
        <w:t>. The first category of these solutions utilizes beam information to determine both the expected value of U</w:t>
      </w:r>
      <w:r w:rsidR="004E4042">
        <w:t xml:space="preserve">L AoA/ZoA and its uncertainty </w:t>
      </w:r>
      <w:r w:rsidR="004E4042">
        <w:fldChar w:fldCharType="begin"/>
      </w:r>
      <w:r w:rsidR="004E4042">
        <w:instrText xml:space="preserve"> REF _Ref71625378 \r \h </w:instrText>
      </w:r>
      <w:r w:rsidR="004E4042">
        <w:fldChar w:fldCharType="separate"/>
      </w:r>
      <w:r w:rsidR="004E4042">
        <w:t>[3</w:t>
      </w:r>
      <w:proofErr w:type="gramStart"/>
      <w:r w:rsidR="004E4042">
        <w:t>]</w:t>
      </w:r>
      <w:proofErr w:type="gramEnd"/>
      <w:r w:rsidR="004E4042">
        <w:fldChar w:fldCharType="end"/>
      </w:r>
      <w:r w:rsidR="004E4042">
        <w:fldChar w:fldCharType="begin"/>
      </w:r>
      <w:r w:rsidR="004E4042">
        <w:instrText xml:space="preserve"> REF _Ref71625383 \r \h </w:instrText>
      </w:r>
      <w:r w:rsidR="004E4042">
        <w:fldChar w:fldCharType="separate"/>
      </w:r>
      <w:r w:rsidR="004E4042">
        <w:t>[4]</w:t>
      </w:r>
      <w:r w:rsidR="004E4042">
        <w:fldChar w:fldCharType="end"/>
      </w:r>
      <w:r w:rsidR="004E4042">
        <w:fldChar w:fldCharType="begin"/>
      </w:r>
      <w:r w:rsidR="004E4042">
        <w:instrText xml:space="preserve"> REF _Ref71625385 \r \h </w:instrText>
      </w:r>
      <w:r w:rsidR="004E4042">
        <w:fldChar w:fldCharType="separate"/>
      </w:r>
      <w:r w:rsidR="004E4042">
        <w:t>[5]</w:t>
      </w:r>
      <w:r w:rsidR="004E4042">
        <w:fldChar w:fldCharType="end"/>
      </w:r>
      <w:r>
        <w:t xml:space="preserve">. For example, the expected AoA/ZoA can be the boresight of a beam, and the uncertainty can be the beam width. The second category harnesses the statistical property of the AoA estimates over a certain duration of time to determine the expected </w:t>
      </w:r>
      <w:r w:rsidR="004E4042">
        <w:t xml:space="preserve">and uncertainty of AoA/ZoA </w:t>
      </w:r>
      <w:r w:rsidR="004E4042">
        <w:fldChar w:fldCharType="begin"/>
      </w:r>
      <w:r w:rsidR="004E4042">
        <w:instrText xml:space="preserve"> REF _Ref71625400 \r \h </w:instrText>
      </w:r>
      <w:r w:rsidR="004E4042">
        <w:fldChar w:fldCharType="separate"/>
      </w:r>
      <w:r w:rsidR="004E4042">
        <w:t>[6</w:t>
      </w:r>
      <w:proofErr w:type="gramStart"/>
      <w:r w:rsidR="004E4042">
        <w:t>]</w:t>
      </w:r>
      <w:proofErr w:type="gramEnd"/>
      <w:r w:rsidR="004E4042">
        <w:fldChar w:fldCharType="end"/>
      </w:r>
      <w:r w:rsidR="004E4042">
        <w:fldChar w:fldCharType="begin"/>
      </w:r>
      <w:r w:rsidR="004E4042">
        <w:instrText xml:space="preserve"> REF _Ref71625435 \r \h </w:instrText>
      </w:r>
      <w:r w:rsidR="004E4042">
        <w:fldChar w:fldCharType="separate"/>
      </w:r>
      <w:r w:rsidR="004E4042">
        <w:t>[7]</w:t>
      </w:r>
      <w:r w:rsidR="004E4042">
        <w:fldChar w:fldCharType="end"/>
      </w:r>
      <w:r w:rsidR="004E4042">
        <w:t xml:space="preserve">. For example, in </w:t>
      </w:r>
      <w:r w:rsidR="004E4042">
        <w:fldChar w:fldCharType="begin"/>
      </w:r>
      <w:r w:rsidR="004E4042">
        <w:instrText xml:space="preserve"> REF _Ref71625400 \r \h </w:instrText>
      </w:r>
      <w:r w:rsidR="004E4042">
        <w:fldChar w:fldCharType="separate"/>
      </w:r>
      <w:r w:rsidR="004E4042">
        <w:t>[6]</w:t>
      </w:r>
      <w:r w:rsidR="004E4042">
        <w:fldChar w:fldCharType="end"/>
      </w:r>
      <w:r>
        <w:t>, time averages of AoA/ZoA estimates and their standard deviations are used to indicate the expect</w:t>
      </w:r>
      <w:r w:rsidR="004E4042">
        <w:t xml:space="preserve">ed and uncertainty value. In </w:t>
      </w:r>
      <w:r w:rsidR="004E4042">
        <w:fldChar w:fldCharType="begin"/>
      </w:r>
      <w:r w:rsidR="004E4042">
        <w:instrText xml:space="preserve"> REF _Ref71625435 \r \h </w:instrText>
      </w:r>
      <w:r w:rsidR="004E4042">
        <w:fldChar w:fldCharType="separate"/>
      </w:r>
      <w:r w:rsidR="004E4042">
        <w:t>[7]</w:t>
      </w:r>
      <w:r w:rsidR="004E4042">
        <w:fldChar w:fldCharType="end"/>
      </w:r>
      <w:r>
        <w:t>, standard deviation of measured AoAs is used to reflect the AoA uncertainty.</w:t>
      </w:r>
    </w:p>
    <w:p w:rsidR="00C440C1" w:rsidRDefault="00C440C1">
      <w:pPr>
        <w:pStyle w:val="a9"/>
        <w:jc w:val="both"/>
      </w:pPr>
    </w:p>
    <w:p w:rsidR="00C440C1" w:rsidRDefault="0095636F">
      <w:pPr>
        <w:pStyle w:val="a9"/>
        <w:tabs>
          <w:tab w:val="clear" w:pos="4153"/>
          <w:tab w:val="clear" w:pos="8306"/>
        </w:tabs>
        <w:jc w:val="both"/>
      </w:pPr>
      <w:r>
        <w:t xml:space="preserve">However, the first category could not be applied to base stations which have </w:t>
      </w:r>
      <w:r w:rsidR="00BF0483">
        <w:t>neither</w:t>
      </w:r>
      <w:r>
        <w:t xml:space="preserve"> transmitting </w:t>
      </w:r>
      <w:r w:rsidR="00BF0483">
        <w:t>n</w:t>
      </w:r>
      <w:r>
        <w:t>o</w:t>
      </w:r>
      <w:r w:rsidR="00BF0483">
        <w:t>r receiving beams, such as pico</w:t>
      </w:r>
      <w:r>
        <w:t xml:space="preserve">cell base stations and femtocell base stations in FR1 band which are usually </w:t>
      </w:r>
      <w:r w:rsidR="00BF0483">
        <w:t>deployed</w:t>
      </w:r>
      <w:r>
        <w:t xml:space="preserve"> in indoor environments and equipped with a small-scale antenna array</w:t>
      </w:r>
      <w:r w:rsidR="00BF0483">
        <w:t>s</w:t>
      </w:r>
      <w:r>
        <w:t>. And the expected AoA/ZoA obtained by the second category could be inaccurate when the UE has a large velocity. In the following, we present a solution which is applicable in the scenario of locating a moving UE using base stations with no physical beams.</w:t>
      </w:r>
    </w:p>
    <w:p w:rsidR="00C440C1" w:rsidRDefault="00C440C1">
      <w:pPr>
        <w:pStyle w:val="a9"/>
        <w:tabs>
          <w:tab w:val="clear" w:pos="4153"/>
          <w:tab w:val="clear" w:pos="8306"/>
        </w:tabs>
        <w:jc w:val="both"/>
      </w:pPr>
    </w:p>
    <w:p w:rsidR="00C440C1" w:rsidRDefault="0095636F">
      <w:pPr>
        <w:pStyle w:val="a9"/>
        <w:tabs>
          <w:tab w:val="clear" w:pos="4153"/>
          <w:tab w:val="clear" w:pos="8306"/>
        </w:tabs>
        <w:jc w:val="both"/>
      </w:pPr>
      <w:r>
        <w:t xml:space="preserve">According to </w:t>
      </w:r>
      <w:r w:rsidR="00BF0483">
        <w:t xml:space="preserve">the </w:t>
      </w:r>
      <w:r>
        <w:t>parameter estimation theory, individual AoA/ZoA estimates are always contaminated by large measurement noise. Therefore, in LMF, various measurements, such as AoAs, ZoAs, TDoAs, from gNB/TRPs are combined not only to locate the UE but also to apply adaptive filtering to the continuous UE location estimates according to the UE moving state</w:t>
      </w:r>
      <w:r w:rsidR="00BF0483">
        <w:t>s</w:t>
      </w:r>
      <w:r>
        <w:t xml:space="preserve">. Then a smoothed trajectory of the moving UE could be obtained. </w:t>
      </w:r>
      <w:r>
        <w:rPr>
          <w:lang w:eastAsia="zh-CN"/>
        </w:rPr>
        <w:t>Owing to the continuity of the UE movement, it is also trivial to acquire the one-step-ahead prediction for the UE location</w:t>
      </w:r>
      <w:r>
        <w:t xml:space="preserve"> </w:t>
      </w:r>
      <m:oMath>
        <m:d>
          <m:dPr>
            <m:ctrlPr>
              <w:rPr>
                <w:rFonts w:ascii="Cambria Math" w:hAnsi="Cambria Math"/>
                <w:i/>
              </w:rPr>
            </m:ctrlPr>
          </m:dPr>
          <m:e>
            <m:sSup>
              <m:sSupPr>
                <m:ctrlPr>
                  <w:rPr>
                    <w:rFonts w:ascii="Cambria Math" w:hAnsi="Cambria Math"/>
                  </w:rPr>
                </m:ctrlPr>
              </m:sSupPr>
              <m:e>
                <m:acc>
                  <m:accPr>
                    <m:ctrlPr>
                      <w:rPr>
                        <w:rFonts w:ascii="Cambria Math" w:hAnsi="Cambria Math"/>
                      </w:rPr>
                    </m:ctrlPr>
                  </m:accPr>
                  <m:e>
                    <m:r>
                      <w:rPr>
                        <w:rFonts w:ascii="Cambria Math" w:hAnsi="Cambria Math"/>
                        <w:lang w:eastAsia="zh-CN"/>
                      </w:rPr>
                      <m:t>x</m:t>
                    </m:r>
                  </m:e>
                </m:acc>
              </m:e>
              <m:sup>
                <m:d>
                  <m:dPr>
                    <m:ctrlPr>
                      <w:rPr>
                        <w:rFonts w:ascii="Cambria Math" w:hAnsi="Cambria Math"/>
                        <w:i/>
                      </w:rPr>
                    </m:ctrlPr>
                  </m:dPr>
                  <m:e>
                    <m:r>
                      <w:rPr>
                        <w:rFonts w:ascii="Cambria Math" w:hAnsi="Cambria Math"/>
                        <w:lang w:eastAsia="zh-CN"/>
                      </w:rPr>
                      <m:t>t+1</m:t>
                    </m:r>
                  </m:e>
                  <m:e>
                    <m:r>
                      <w:rPr>
                        <w:rFonts w:ascii="Cambria Math" w:hAnsi="Cambria Math"/>
                        <w:lang w:eastAsia="zh-CN"/>
                      </w:rPr>
                      <m:t>t</m:t>
                    </m:r>
                  </m:e>
                </m:d>
              </m:sup>
            </m:sSup>
            <m:r>
              <w:rPr>
                <w:rFonts w:ascii="Cambria Math" w:hAnsi="Cambria Math"/>
                <w:lang w:eastAsia="zh-CN"/>
              </w:rPr>
              <m:t>,</m:t>
            </m:r>
            <m:sSup>
              <m:sSupPr>
                <m:ctrlPr>
                  <w:rPr>
                    <w:rFonts w:ascii="Cambria Math" w:hAnsi="Cambria Math"/>
                  </w:rPr>
                </m:ctrlPr>
              </m:sSupPr>
              <m:e>
                <m:acc>
                  <m:accPr>
                    <m:ctrlPr>
                      <w:rPr>
                        <w:rFonts w:ascii="Cambria Math" w:hAnsi="Cambria Math"/>
                      </w:rPr>
                    </m:ctrlPr>
                  </m:accPr>
                  <m:e>
                    <m:r>
                      <w:rPr>
                        <w:rFonts w:ascii="Cambria Math" w:hAnsi="Cambria Math"/>
                        <w:lang w:eastAsia="zh-CN"/>
                      </w:rPr>
                      <m:t>y</m:t>
                    </m:r>
                  </m:e>
                </m:acc>
              </m:e>
              <m:sup>
                <m:d>
                  <m:dPr>
                    <m:ctrlPr>
                      <w:rPr>
                        <w:rFonts w:ascii="Cambria Math" w:hAnsi="Cambria Math"/>
                        <w:i/>
                      </w:rPr>
                    </m:ctrlPr>
                  </m:dPr>
                  <m:e>
                    <m:r>
                      <w:rPr>
                        <w:rFonts w:ascii="Cambria Math" w:hAnsi="Cambria Math"/>
                        <w:lang w:eastAsia="zh-CN"/>
                      </w:rPr>
                      <m:t>t+1</m:t>
                    </m:r>
                  </m:e>
                  <m:e>
                    <m:r>
                      <w:rPr>
                        <w:rFonts w:ascii="Cambria Math" w:hAnsi="Cambria Math"/>
                        <w:lang w:eastAsia="zh-CN"/>
                      </w:rPr>
                      <m:t>t</m:t>
                    </m:r>
                  </m:e>
                </m:d>
              </m:sup>
            </m:sSup>
            <m:r>
              <w:rPr>
                <w:rFonts w:ascii="Cambria Math" w:hAnsi="Cambria Math"/>
              </w:rPr>
              <m:t>,</m:t>
            </m:r>
            <m:sSup>
              <m:sSupPr>
                <m:ctrlPr>
                  <w:rPr>
                    <w:rFonts w:ascii="Cambria Math" w:hAnsi="Cambria Math"/>
                  </w:rPr>
                </m:ctrlPr>
              </m:sSupPr>
              <m:e>
                <m:acc>
                  <m:accPr>
                    <m:ctrlPr>
                      <w:rPr>
                        <w:rFonts w:ascii="Cambria Math" w:hAnsi="Cambria Math"/>
                      </w:rPr>
                    </m:ctrlPr>
                  </m:accPr>
                  <m:e>
                    <m:r>
                      <w:rPr>
                        <w:rFonts w:ascii="Cambria Math" w:hAnsi="Cambria Math"/>
                        <w:lang w:eastAsia="zh-CN"/>
                      </w:rPr>
                      <m:t>z</m:t>
                    </m:r>
                  </m:e>
                </m:acc>
              </m:e>
              <m:sup>
                <m:d>
                  <m:dPr>
                    <m:ctrlPr>
                      <w:rPr>
                        <w:rFonts w:ascii="Cambria Math" w:hAnsi="Cambria Math"/>
                        <w:i/>
                      </w:rPr>
                    </m:ctrlPr>
                  </m:dPr>
                  <m:e>
                    <m:r>
                      <w:rPr>
                        <w:rFonts w:ascii="Cambria Math" w:hAnsi="Cambria Math"/>
                        <w:lang w:eastAsia="zh-CN"/>
                      </w:rPr>
                      <m:t>t+1</m:t>
                    </m:r>
                  </m:e>
                  <m:e>
                    <m:r>
                      <w:rPr>
                        <w:rFonts w:ascii="Cambria Math" w:hAnsi="Cambria Math"/>
                        <w:lang w:eastAsia="zh-CN"/>
                      </w:rPr>
                      <m:t>t</m:t>
                    </m:r>
                  </m:e>
                </m:d>
              </m:sup>
            </m:sSup>
          </m:e>
        </m:d>
      </m:oMath>
      <w:r>
        <w:t xml:space="preserve"> </w:t>
      </w:r>
      <w:proofErr w:type="gramStart"/>
      <w:r>
        <w:rPr>
          <w:lang w:eastAsia="zh-CN"/>
        </w:rPr>
        <w:t>Then</w:t>
      </w:r>
      <w:proofErr w:type="gramEnd"/>
      <w:r>
        <w:rPr>
          <w:lang w:eastAsia="zh-CN"/>
        </w:rPr>
        <w:t xml:space="preserve"> the corresponding o</w:t>
      </w:r>
      <w:r w:rsidR="00BF0483">
        <w:rPr>
          <w:lang w:eastAsia="zh-CN"/>
        </w:rPr>
        <w:t>ne-step-ahead AoA/ZoA predicted</w:t>
      </w:r>
      <w:r>
        <w:rPr>
          <w:lang w:eastAsia="zh-CN"/>
        </w:rPr>
        <w:t xml:space="preserve"> </w:t>
      </w:r>
      <m:oMath>
        <m:d>
          <m:dPr>
            <m:ctrlPr>
              <w:rPr>
                <w:rFonts w:ascii="Cambria Math" w:hAnsi="Cambria Math"/>
                <w:i/>
              </w:rPr>
            </m:ctrlPr>
          </m:dPr>
          <m:e>
            <m:sSubSup>
              <m:sSubSupPr>
                <m:ctrlPr>
                  <w:rPr>
                    <w:rFonts w:ascii="Cambria Math" w:hAnsi="Cambria Math"/>
                    <w:i/>
                  </w:rPr>
                </m:ctrlPr>
              </m:sSubSupPr>
              <m:e>
                <m:acc>
                  <m:accPr>
                    <m:ctrlPr>
                      <w:rPr>
                        <w:rFonts w:ascii="Cambria Math" w:hAnsi="Cambria Math"/>
                        <w:i/>
                      </w:rPr>
                    </m:ctrlPr>
                  </m:accPr>
                  <m:e>
                    <m:r>
                      <w:rPr>
                        <w:rFonts w:ascii="Cambria Math" w:hAnsi="Cambria Math"/>
                      </w:rPr>
                      <m:t>θ</m:t>
                    </m:r>
                  </m:e>
                </m:acc>
              </m:e>
              <m:sub>
                <m:r>
                  <w:rPr>
                    <w:rFonts w:ascii="Cambria Math" w:hAnsi="Cambria Math"/>
                  </w:rPr>
                  <m:t>AoA</m:t>
                </m:r>
              </m:sub>
              <m:sup>
                <m:r>
                  <w:rPr>
                    <w:rFonts w:ascii="Cambria Math" w:hAnsi="Cambria Math"/>
                  </w:rPr>
                  <m:t>(t+1|t)</m:t>
                </m: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hAnsi="Cambria Math"/>
                      </w:rPr>
                      <m:t>θ</m:t>
                    </m:r>
                  </m:e>
                </m:acc>
              </m:e>
              <m:sub>
                <m:r>
                  <w:rPr>
                    <w:rFonts w:ascii="Cambria Math" w:hAnsi="Cambria Math"/>
                  </w:rPr>
                  <m:t>ZoA</m:t>
                </m:r>
              </m:sub>
              <m:sup>
                <m:r>
                  <w:rPr>
                    <w:rFonts w:ascii="Cambria Math" w:hAnsi="Cambria Math"/>
                  </w:rPr>
                  <m:t>(t+1|t)</m:t>
                </m:r>
              </m:sup>
            </m:sSubSup>
          </m:e>
        </m:d>
      </m:oMath>
      <w:r>
        <w:rPr>
          <w:rFonts w:hint="eastAsia"/>
          <w:lang w:eastAsia="zh-CN"/>
        </w:rPr>
        <w:t xml:space="preserve"> </w:t>
      </w:r>
      <w:r>
        <w:rPr>
          <w:lang w:eastAsia="zh-CN"/>
        </w:rPr>
        <w:t>could be calculated according to the geometric relationship between the prediction of UE location and the precise location of gNB/TRPs.</w:t>
      </w:r>
      <w:r>
        <w:t xml:space="preserve"> </w:t>
      </w:r>
      <w:r w:rsidR="00BF0483" w:rsidRPr="00BF0483">
        <w:t xml:space="preserve">Using one-step-ahead AoA/ZoA </w:t>
      </w:r>
      <w:r w:rsidR="00BF0483" w:rsidRPr="00BF0483">
        <w:lastRenderedPageBreak/>
        <w:t>prediction as the expected AoA/ZoA is applicable in the scenario of locating non-stationary UEs without using beam information. Furthermore, since the one-step-ahead prediction performed by LMF synthesizes the measurements from multiple gNB/TRPs, it is more robust in a realistic multipath environment than using statistical property of AoA/ZoA estimates from a single gNB/TRP.</w:t>
      </w:r>
      <w:r w:rsidR="00BF0483">
        <w:t xml:space="preserve"> </w:t>
      </w:r>
      <w:r>
        <w:rPr>
          <w:lang w:eastAsia="zh-CN"/>
        </w:rPr>
        <w:t>Finally, although physical beams are absent in base stations with small-scale antenna array</w:t>
      </w:r>
      <w:r w:rsidR="00BF0483">
        <w:rPr>
          <w:lang w:eastAsia="zh-CN"/>
        </w:rPr>
        <w:t>s</w:t>
      </w:r>
      <w:r>
        <w:rPr>
          <w:lang w:eastAsia="zh-CN"/>
        </w:rPr>
        <w:t>, the half power width</w:t>
      </w:r>
      <w:r w:rsidR="00BF0483">
        <w:rPr>
          <w:lang w:eastAsia="zh-CN"/>
        </w:rPr>
        <w:t>s</w:t>
      </w:r>
      <w:r>
        <w:rPr>
          <w:lang w:eastAsia="zh-CN"/>
        </w:rPr>
        <w:t xml:space="preserve"> of the digital beam</w:t>
      </w:r>
      <w:r w:rsidR="00BF0483">
        <w:rPr>
          <w:lang w:eastAsia="zh-CN"/>
        </w:rPr>
        <w:t>forming angular spectrum of the</w:t>
      </w:r>
      <w:r>
        <w:rPr>
          <w:rFonts w:hint="eastAsia"/>
          <w:lang w:val="en-US" w:eastAsia="zh-CN"/>
        </w:rPr>
        <w:t xml:space="preserve"> </w:t>
      </w:r>
      <w:r>
        <w:rPr>
          <w:lang w:eastAsia="zh-CN"/>
        </w:rPr>
        <w:t>receiving signals could be used as AoA/ZoA uncertainties.</w:t>
      </w:r>
      <w:r w:rsidR="00BF0483">
        <w:rPr>
          <w:lang w:eastAsia="zh-CN"/>
        </w:rPr>
        <w:t xml:space="preserve"> </w:t>
      </w:r>
      <w:r w:rsidR="00BF0483" w:rsidRPr="00BF0483">
        <w:rPr>
          <w:lang w:eastAsia="zh-CN"/>
        </w:rPr>
        <w:t>This value could be estimated according to the array configuration</w:t>
      </w:r>
      <w:r w:rsidR="00BF0483">
        <w:rPr>
          <w:lang w:eastAsia="zh-CN"/>
        </w:rPr>
        <w:t>.</w:t>
      </w:r>
    </w:p>
    <w:p w:rsidR="00C440C1" w:rsidRDefault="00C440C1">
      <w:pPr>
        <w:pStyle w:val="a9"/>
        <w:jc w:val="both"/>
        <w:rPr>
          <w:lang w:eastAsia="zh-CN"/>
        </w:rPr>
      </w:pPr>
    </w:p>
    <w:p w:rsidR="00C440C1" w:rsidRDefault="0095636F">
      <w:pPr>
        <w:pStyle w:val="a9"/>
        <w:tabs>
          <w:tab w:val="clear" w:pos="4153"/>
          <w:tab w:val="clear" w:pos="8306"/>
        </w:tabs>
        <w:jc w:val="both"/>
        <w:rPr>
          <w:b/>
          <w:i/>
          <w:lang w:eastAsia="zh-CN"/>
        </w:rPr>
      </w:pPr>
      <w:r>
        <w:rPr>
          <w:b/>
          <w:i/>
          <w:lang w:eastAsia="zh-CN"/>
        </w:rPr>
        <w:t xml:space="preserve">Proposal 1: Expected AoA/ZoA can be derived from </w:t>
      </w:r>
      <w:r w:rsidR="00BF0483">
        <w:rPr>
          <w:b/>
          <w:i/>
          <w:lang w:eastAsia="zh-CN"/>
        </w:rPr>
        <w:t xml:space="preserve">the </w:t>
      </w:r>
      <w:r>
        <w:rPr>
          <w:b/>
          <w:i/>
          <w:lang w:eastAsia="zh-CN"/>
        </w:rPr>
        <w:t xml:space="preserve">one-step-ahead prediction of </w:t>
      </w:r>
      <w:r w:rsidR="00BF0483">
        <w:rPr>
          <w:b/>
          <w:i/>
          <w:lang w:eastAsia="zh-CN"/>
        </w:rPr>
        <w:t xml:space="preserve">the </w:t>
      </w:r>
      <w:r>
        <w:rPr>
          <w:b/>
          <w:i/>
          <w:lang w:eastAsia="zh-CN"/>
        </w:rPr>
        <w:t xml:space="preserve">UE location, and </w:t>
      </w:r>
      <w:r w:rsidR="00BF0483">
        <w:rPr>
          <w:b/>
          <w:i/>
          <w:lang w:eastAsia="zh-CN"/>
        </w:rPr>
        <w:t xml:space="preserve">the </w:t>
      </w:r>
      <w:r>
        <w:rPr>
          <w:b/>
          <w:i/>
          <w:lang w:eastAsia="zh-CN"/>
        </w:rPr>
        <w:t>uncertainty of AoA/ZoA can be the half power width of the digital beamforming angular spectrum of the gNB/TRP receiving signals.</w:t>
      </w:r>
    </w:p>
    <w:p w:rsidR="00C440C1" w:rsidRDefault="0095636F">
      <w:pPr>
        <w:pStyle w:val="1"/>
        <w:numPr>
          <w:ilvl w:val="0"/>
          <w:numId w:val="6"/>
        </w:numPr>
      </w:pPr>
      <w:r>
        <w:t>Conclusion</w:t>
      </w:r>
    </w:p>
    <w:p w:rsidR="00C440C1" w:rsidRDefault="0095636F">
      <w:pPr>
        <w:pStyle w:val="3GPPText"/>
      </w:pPr>
      <w:r>
        <w:t>In this contribution, we discuss NR positioning enhancements, and give the following</w:t>
      </w:r>
      <w:r>
        <w:rPr>
          <w:b/>
          <w:i/>
          <w:lang w:eastAsia="zh-CN"/>
        </w:rPr>
        <w:t xml:space="preserve"> </w:t>
      </w:r>
      <w:r>
        <w:rPr>
          <w:lang w:eastAsia="zh-CN"/>
        </w:rPr>
        <w:t>o</w:t>
      </w:r>
      <w:r>
        <w:t>bservation and proposals:</w:t>
      </w:r>
    </w:p>
    <w:p w:rsidR="00C440C1" w:rsidRDefault="0095636F">
      <w:pPr>
        <w:pStyle w:val="a9"/>
        <w:tabs>
          <w:tab w:val="clear" w:pos="4153"/>
          <w:tab w:val="clear" w:pos="8306"/>
        </w:tabs>
        <w:rPr>
          <w:b/>
          <w:i/>
          <w:lang w:eastAsia="zh-CN"/>
        </w:rPr>
      </w:pPr>
      <w:r>
        <w:rPr>
          <w:b/>
          <w:i/>
          <w:lang w:eastAsia="zh-CN"/>
        </w:rPr>
        <w:t>Observation 1: The phases of array antenna elements in other directions are different from the phase of the boresight direction in actual situation. The calibration of the boresight phase of array antenna e</w:t>
      </w:r>
      <w:r w:rsidR="00A00C45">
        <w:rPr>
          <w:b/>
          <w:i/>
          <w:lang w:eastAsia="zh-CN"/>
        </w:rPr>
        <w:t>lements can’t replace the phase</w:t>
      </w:r>
      <w:r>
        <w:rPr>
          <w:b/>
          <w:i/>
          <w:lang w:eastAsia="zh-CN"/>
        </w:rPr>
        <w:t xml:space="preserve"> difference of array antenna elements in other directions. And the phases of array antenna elements are related to the polarizations of incident signal, the phases of array antenna elements become worse when the polarization of array antenna elements and the incident signal are different. All of these factors will reduce the accuracy of AOA angle estimation.</w:t>
      </w:r>
    </w:p>
    <w:p w:rsidR="00C440C1" w:rsidRDefault="0095636F">
      <w:pPr>
        <w:pStyle w:val="a9"/>
        <w:tabs>
          <w:tab w:val="clear" w:pos="4153"/>
          <w:tab w:val="clear" w:pos="8306"/>
        </w:tabs>
        <w:rPr>
          <w:b/>
          <w:i/>
          <w:lang w:eastAsia="zh-CN"/>
        </w:rPr>
      </w:pPr>
      <w:r>
        <w:rPr>
          <w:b/>
          <w:i/>
          <w:lang w:eastAsia="zh-CN"/>
        </w:rPr>
        <w:t>Observation 2: Baseline-error of antenna array influences the localization result of UL-AoA. Reference UE can calibrate the baseline-error effectively, and moving reference UE has better performance than static reference UE.</w:t>
      </w:r>
    </w:p>
    <w:p w:rsidR="00C440C1" w:rsidRDefault="0095636F">
      <w:pPr>
        <w:pStyle w:val="a9"/>
        <w:tabs>
          <w:tab w:val="clear" w:pos="4153"/>
          <w:tab w:val="clear" w:pos="8306"/>
        </w:tabs>
        <w:rPr>
          <w:b/>
          <w:i/>
          <w:lang w:eastAsia="zh-CN"/>
        </w:rPr>
      </w:pPr>
      <w:r>
        <w:rPr>
          <w:b/>
          <w:i/>
          <w:lang w:eastAsia="zh-CN"/>
        </w:rPr>
        <w:t>Observation 3: Narrowing the AoA/ZoA search window in the uncertainty range permits the gNB/TRP to filter out false multipath measurements owing to the significant difference of the angle of arrival between LOS and multipath components.</w:t>
      </w:r>
    </w:p>
    <w:p w:rsidR="00C440C1" w:rsidRDefault="0095636F">
      <w:pPr>
        <w:pStyle w:val="a9"/>
        <w:tabs>
          <w:tab w:val="clear" w:pos="4153"/>
          <w:tab w:val="clear" w:pos="8306"/>
        </w:tabs>
        <w:rPr>
          <w:b/>
          <w:i/>
          <w:lang w:eastAsia="zh-CN"/>
        </w:rPr>
      </w:pPr>
      <w:r>
        <w:rPr>
          <w:b/>
          <w:i/>
          <w:lang w:eastAsia="zh-CN"/>
        </w:rPr>
        <w:t>Observation 4: Reduction of angular search window by utilizing the assistance information of AoA/ZoA uncertainty range can substantially reduce the computational budget and latency of the AoA/ZoA estimation procedure.</w:t>
      </w:r>
    </w:p>
    <w:p w:rsidR="00C74A61" w:rsidRDefault="00C74A61" w:rsidP="00C74A61">
      <w:pPr>
        <w:pStyle w:val="a9"/>
        <w:tabs>
          <w:tab w:val="clear" w:pos="4153"/>
          <w:tab w:val="clear" w:pos="8306"/>
        </w:tabs>
        <w:jc w:val="both"/>
        <w:rPr>
          <w:b/>
          <w:i/>
          <w:lang w:eastAsia="zh-CN"/>
        </w:rPr>
      </w:pPr>
      <w:bookmarkStart w:id="1" w:name="_GoBack"/>
      <w:bookmarkEnd w:id="1"/>
      <w:r>
        <w:rPr>
          <w:b/>
          <w:i/>
          <w:lang w:eastAsia="zh-CN"/>
        </w:rPr>
        <w:t>Proposal 1: Expected AoA/ZoA can be derived from the one-step-ahead prediction of the UE location, and the uncertainty of AoA/ZoA can be the half power width of the digital beamforming angular spectrum of the gNB/TRP receiving signals.</w:t>
      </w:r>
    </w:p>
    <w:p w:rsidR="00C440C1" w:rsidRDefault="0095636F">
      <w:pPr>
        <w:pStyle w:val="1"/>
        <w:numPr>
          <w:ilvl w:val="0"/>
          <w:numId w:val="6"/>
        </w:numPr>
      </w:pPr>
      <w:r>
        <w:t>References</w:t>
      </w:r>
    </w:p>
    <w:p w:rsidR="00C440C1" w:rsidRDefault="0095636F" w:rsidP="004E4042">
      <w:pPr>
        <w:numPr>
          <w:ilvl w:val="0"/>
          <w:numId w:val="12"/>
        </w:numPr>
        <w:snapToGrid w:val="0"/>
        <w:jc w:val="both"/>
      </w:pPr>
      <w:bookmarkStart w:id="2" w:name="_Ref71624098"/>
      <w:r>
        <w:t>RP-20290</w:t>
      </w:r>
      <w:r>
        <w:rPr>
          <w:rFonts w:hint="eastAsia"/>
          <w:lang w:val="en-US" w:eastAsia="zh-CN"/>
        </w:rPr>
        <w:t>3</w:t>
      </w:r>
      <w:r>
        <w:t>, New WID on NR Positioning Enhancements, CATT, Intel Corporation, Ericsson</w:t>
      </w:r>
      <w:bookmarkEnd w:id="2"/>
    </w:p>
    <w:p w:rsidR="00C440C1" w:rsidRDefault="0095636F">
      <w:pPr>
        <w:numPr>
          <w:ilvl w:val="0"/>
          <w:numId w:val="12"/>
        </w:numPr>
        <w:snapToGrid w:val="0"/>
        <w:jc w:val="both"/>
      </w:pPr>
      <w:bookmarkStart w:id="3" w:name="_Ref71625353"/>
      <w:r>
        <w:t>R1-2103863, Feature Lead Summary #2 for Enhancements of UL-AOA Positioning, Intel Corporation</w:t>
      </w:r>
      <w:bookmarkEnd w:id="3"/>
    </w:p>
    <w:p w:rsidR="00C440C1" w:rsidRDefault="0095636F">
      <w:pPr>
        <w:numPr>
          <w:ilvl w:val="0"/>
          <w:numId w:val="12"/>
        </w:numPr>
        <w:snapToGrid w:val="0"/>
        <w:jc w:val="both"/>
      </w:pPr>
      <w:bookmarkStart w:id="4" w:name="_Ref71625378"/>
      <w:r>
        <w:t>R1-2102887, Discussion on UL-AoA enhancements, CMCC</w:t>
      </w:r>
      <w:bookmarkEnd w:id="4"/>
    </w:p>
    <w:p w:rsidR="00C440C1" w:rsidRDefault="0095636F">
      <w:pPr>
        <w:numPr>
          <w:ilvl w:val="0"/>
          <w:numId w:val="12"/>
        </w:numPr>
        <w:snapToGrid w:val="0"/>
        <w:jc w:val="both"/>
      </w:pPr>
      <w:bookmarkStart w:id="5" w:name="_Ref71625383"/>
      <w:r>
        <w:t>R1-2103683 UL-AoA positioning enhancements, Fraunhofer IIS, Fraunhofer HHI</w:t>
      </w:r>
      <w:bookmarkEnd w:id="5"/>
    </w:p>
    <w:p w:rsidR="00C440C1" w:rsidRDefault="0095636F">
      <w:pPr>
        <w:numPr>
          <w:ilvl w:val="0"/>
          <w:numId w:val="12"/>
        </w:numPr>
        <w:snapToGrid w:val="0"/>
        <w:jc w:val="both"/>
      </w:pPr>
      <w:bookmarkStart w:id="6" w:name="_Ref71625385"/>
      <w:r>
        <w:t>R1-2102636 Discussion on accuracy improvements for UL-AoA positioning solutions, CATT</w:t>
      </w:r>
      <w:bookmarkEnd w:id="6"/>
    </w:p>
    <w:p w:rsidR="00C440C1" w:rsidRDefault="0095636F">
      <w:pPr>
        <w:numPr>
          <w:ilvl w:val="0"/>
          <w:numId w:val="12"/>
        </w:numPr>
        <w:snapToGrid w:val="0"/>
        <w:jc w:val="both"/>
      </w:pPr>
      <w:bookmarkStart w:id="7" w:name="_Ref71625400"/>
      <w:r>
        <w:t>R1-2103006 Discussion on UL-AoA positioning solutions, InterDigital Inc.</w:t>
      </w:r>
      <w:bookmarkEnd w:id="7"/>
    </w:p>
    <w:p w:rsidR="00C440C1" w:rsidRDefault="0095636F">
      <w:pPr>
        <w:numPr>
          <w:ilvl w:val="0"/>
          <w:numId w:val="12"/>
        </w:numPr>
        <w:snapToGrid w:val="0"/>
        <w:jc w:val="both"/>
      </w:pPr>
      <w:bookmarkStart w:id="8" w:name="_Ref71625435"/>
      <w:r>
        <w:t>R1-2103307 Discussion on accuracy improvements for UL-AoA positioning method, Sony</w:t>
      </w:r>
      <w:bookmarkEnd w:id="8"/>
    </w:p>
    <w:p w:rsidR="00C440C1" w:rsidRDefault="0095636F">
      <w:pPr>
        <w:pStyle w:val="1"/>
        <w:tabs>
          <w:tab w:val="left" w:pos="420"/>
        </w:tabs>
        <w:spacing w:before="180"/>
        <w:ind w:left="432" w:hanging="432"/>
        <w:jc w:val="both"/>
        <w:rPr>
          <w:sz w:val="32"/>
          <w:lang w:val="en-US" w:eastAsia="ko-KR"/>
        </w:rPr>
      </w:pPr>
      <w:r>
        <w:rPr>
          <w:rFonts w:eastAsia="等线"/>
          <w:sz w:val="32"/>
          <w:lang w:val="en-US" w:eastAsia="zh-CN"/>
        </w:rPr>
        <w:t>A</w:t>
      </w:r>
      <w:r>
        <w:rPr>
          <w:sz w:val="32"/>
          <w:lang w:val="en-US" w:eastAsia="ko-KR"/>
        </w:rPr>
        <w:t>ppendix</w:t>
      </w:r>
    </w:p>
    <w:p w:rsidR="00C440C1" w:rsidRDefault="00C440C1">
      <w:pPr>
        <w:rPr>
          <w:rFonts w:eastAsia="Malgun Gothic"/>
          <w:lang w:val="en-US" w:eastAsia="ko-K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79"/>
        <w:gridCol w:w="4011"/>
      </w:tblGrid>
      <w:tr w:rsidR="00C440C1">
        <w:trPr>
          <w:trHeight w:val="462"/>
          <w:jc w:val="center"/>
        </w:trPr>
        <w:tc>
          <w:tcPr>
            <w:tcW w:w="4279" w:type="dxa"/>
            <w:shd w:val="clear" w:color="auto" w:fill="E7E6E6" w:themeFill="background2"/>
            <w:vAlign w:val="center"/>
          </w:tcPr>
          <w:p w:rsidR="00C440C1" w:rsidRDefault="0095636F">
            <w:pPr>
              <w:keepNext/>
              <w:keepLines/>
              <w:jc w:val="center"/>
              <w:rPr>
                <w:rFonts w:eastAsia="等线"/>
                <w:b/>
                <w:szCs w:val="16"/>
              </w:rPr>
            </w:pPr>
            <w:r>
              <w:rPr>
                <w:rFonts w:eastAsia="等线" w:hint="eastAsia"/>
                <w:b/>
                <w:szCs w:val="16"/>
              </w:rPr>
              <w:t xml:space="preserve">Simulation </w:t>
            </w:r>
            <w:r>
              <w:rPr>
                <w:rFonts w:eastAsia="等线"/>
                <w:b/>
                <w:szCs w:val="16"/>
              </w:rPr>
              <w:t>Parameter</w:t>
            </w:r>
            <w:r>
              <w:rPr>
                <w:rFonts w:eastAsia="等线" w:hint="eastAsia"/>
                <w:b/>
                <w:szCs w:val="16"/>
              </w:rPr>
              <w:t>s</w:t>
            </w:r>
          </w:p>
        </w:tc>
        <w:tc>
          <w:tcPr>
            <w:tcW w:w="4011" w:type="dxa"/>
            <w:shd w:val="clear" w:color="auto" w:fill="E7E6E6" w:themeFill="background2"/>
            <w:vAlign w:val="center"/>
          </w:tcPr>
          <w:p w:rsidR="00C440C1" w:rsidRDefault="0095636F">
            <w:pPr>
              <w:keepNext/>
              <w:keepLines/>
              <w:jc w:val="center"/>
              <w:rPr>
                <w:rFonts w:eastAsia="等线"/>
                <w:b/>
                <w:szCs w:val="16"/>
              </w:rPr>
            </w:pPr>
            <w:r>
              <w:rPr>
                <w:rFonts w:eastAsia="等线"/>
                <w:b/>
                <w:szCs w:val="16"/>
              </w:rPr>
              <w:t>Value</w:t>
            </w:r>
            <w:r>
              <w:rPr>
                <w:rFonts w:eastAsia="等线" w:hint="eastAsia"/>
                <w:b/>
                <w:szCs w:val="16"/>
              </w:rPr>
              <w:t>s</w:t>
            </w:r>
          </w:p>
        </w:tc>
      </w:tr>
      <w:tr w:rsidR="00C440C1">
        <w:trPr>
          <w:trHeight w:val="20"/>
          <w:jc w:val="center"/>
        </w:trPr>
        <w:tc>
          <w:tcPr>
            <w:tcW w:w="4279" w:type="dxa"/>
            <w:shd w:val="clear" w:color="auto" w:fill="auto"/>
            <w:vAlign w:val="center"/>
          </w:tcPr>
          <w:p w:rsidR="00C440C1" w:rsidRDefault="0095636F">
            <w:pPr>
              <w:keepNext/>
              <w:keepLines/>
              <w:jc w:val="center"/>
              <w:rPr>
                <w:rFonts w:eastAsia="等线"/>
                <w:sz w:val="18"/>
                <w:szCs w:val="16"/>
              </w:rPr>
            </w:pPr>
            <w:r>
              <w:rPr>
                <w:rFonts w:eastAsia="等线" w:hint="eastAsia"/>
                <w:sz w:val="18"/>
                <w:szCs w:val="16"/>
              </w:rPr>
              <w:t>Baseline</w:t>
            </w:r>
            <w:r>
              <w:rPr>
                <w:rFonts w:eastAsia="等线"/>
                <w:sz w:val="18"/>
                <w:szCs w:val="16"/>
              </w:rPr>
              <w:t xml:space="preserve"> </w:t>
            </w:r>
            <w:r>
              <w:rPr>
                <w:rFonts w:eastAsia="等线" w:hint="eastAsia"/>
                <w:sz w:val="18"/>
                <w:szCs w:val="16"/>
              </w:rPr>
              <w:t>error</w:t>
            </w:r>
          </w:p>
        </w:tc>
        <w:tc>
          <w:tcPr>
            <w:tcW w:w="4011" w:type="dxa"/>
            <w:vAlign w:val="center"/>
          </w:tcPr>
          <w:p w:rsidR="00C440C1" w:rsidRDefault="0095636F">
            <w:pPr>
              <w:keepNext/>
              <w:keepLines/>
              <w:jc w:val="center"/>
              <w:rPr>
                <w:rFonts w:eastAsia="等线"/>
                <w:sz w:val="18"/>
                <w:szCs w:val="16"/>
              </w:rPr>
            </w:pPr>
            <w:r>
              <w:rPr>
                <w:rFonts w:eastAsia="等线" w:hint="eastAsia"/>
                <w:sz w:val="18"/>
                <w:szCs w:val="16"/>
              </w:rPr>
              <w:t>3</w:t>
            </w:r>
            <w:r>
              <w:rPr>
                <w:rFonts w:eastAsia="等线"/>
                <w:sz w:val="18"/>
                <w:szCs w:val="16"/>
              </w:rPr>
              <w:t xml:space="preserve"> </w:t>
            </w:r>
            <w:r>
              <w:rPr>
                <w:rFonts w:eastAsia="等线" w:hint="eastAsia"/>
                <w:sz w:val="18"/>
                <w:szCs w:val="16"/>
              </w:rPr>
              <w:t>deg</w:t>
            </w:r>
          </w:p>
        </w:tc>
      </w:tr>
      <w:tr w:rsidR="00C440C1">
        <w:trPr>
          <w:trHeight w:val="20"/>
          <w:jc w:val="center"/>
        </w:trPr>
        <w:tc>
          <w:tcPr>
            <w:tcW w:w="4279" w:type="dxa"/>
            <w:shd w:val="clear" w:color="auto" w:fill="auto"/>
            <w:vAlign w:val="center"/>
          </w:tcPr>
          <w:p w:rsidR="00C440C1" w:rsidRDefault="0095636F">
            <w:pPr>
              <w:keepNext/>
              <w:keepLines/>
              <w:jc w:val="center"/>
              <w:rPr>
                <w:rFonts w:eastAsia="等线"/>
                <w:sz w:val="18"/>
                <w:szCs w:val="16"/>
              </w:rPr>
            </w:pPr>
            <w:r>
              <w:rPr>
                <w:rFonts w:eastAsia="等线"/>
                <w:sz w:val="18"/>
                <w:szCs w:val="16"/>
              </w:rPr>
              <w:t>Use Case</w:t>
            </w:r>
          </w:p>
        </w:tc>
        <w:tc>
          <w:tcPr>
            <w:tcW w:w="4011" w:type="dxa"/>
            <w:vAlign w:val="center"/>
          </w:tcPr>
          <w:p w:rsidR="00C440C1" w:rsidRDefault="0095636F">
            <w:pPr>
              <w:keepNext/>
              <w:keepLines/>
              <w:jc w:val="center"/>
              <w:rPr>
                <w:rFonts w:eastAsia="等线"/>
                <w:sz w:val="18"/>
                <w:szCs w:val="16"/>
              </w:rPr>
            </w:pPr>
            <w:r>
              <w:rPr>
                <w:rFonts w:eastAsia="等线"/>
                <w:sz w:val="18"/>
                <w:szCs w:val="16"/>
              </w:rPr>
              <w:t>38.901 Indoor/UMi</w:t>
            </w:r>
          </w:p>
        </w:tc>
      </w:tr>
      <w:tr w:rsidR="00C440C1">
        <w:trPr>
          <w:trHeight w:val="20"/>
          <w:jc w:val="center"/>
        </w:trPr>
        <w:tc>
          <w:tcPr>
            <w:tcW w:w="4279" w:type="dxa"/>
            <w:shd w:val="clear" w:color="auto" w:fill="auto"/>
            <w:vAlign w:val="center"/>
          </w:tcPr>
          <w:p w:rsidR="00C440C1" w:rsidRDefault="0095636F">
            <w:pPr>
              <w:keepNext/>
              <w:keepLines/>
              <w:jc w:val="center"/>
              <w:rPr>
                <w:rFonts w:eastAsia="等线"/>
                <w:sz w:val="18"/>
                <w:szCs w:val="16"/>
              </w:rPr>
            </w:pPr>
            <w:r>
              <w:rPr>
                <w:rFonts w:eastAsia="等线"/>
                <w:sz w:val="18"/>
                <w:szCs w:val="16"/>
              </w:rPr>
              <w:t xml:space="preserve">Carrier frequency </w:t>
            </w:r>
          </w:p>
        </w:tc>
        <w:tc>
          <w:tcPr>
            <w:tcW w:w="4011" w:type="dxa"/>
            <w:vAlign w:val="center"/>
          </w:tcPr>
          <w:p w:rsidR="00C440C1" w:rsidRDefault="0095636F">
            <w:pPr>
              <w:keepNext/>
              <w:keepLines/>
              <w:jc w:val="center"/>
              <w:rPr>
                <w:rFonts w:eastAsia="等线"/>
                <w:sz w:val="18"/>
                <w:szCs w:val="16"/>
              </w:rPr>
            </w:pPr>
            <w:r>
              <w:rPr>
                <w:rFonts w:eastAsia="等线"/>
                <w:sz w:val="18"/>
                <w:szCs w:val="16"/>
              </w:rPr>
              <w:t>2.565 GHz</w:t>
            </w:r>
          </w:p>
        </w:tc>
      </w:tr>
      <w:tr w:rsidR="00C440C1">
        <w:trPr>
          <w:trHeight w:val="20"/>
          <w:jc w:val="center"/>
        </w:trPr>
        <w:tc>
          <w:tcPr>
            <w:tcW w:w="4279" w:type="dxa"/>
            <w:shd w:val="clear" w:color="auto" w:fill="auto"/>
            <w:vAlign w:val="center"/>
          </w:tcPr>
          <w:p w:rsidR="00C440C1" w:rsidRDefault="0095636F">
            <w:pPr>
              <w:keepNext/>
              <w:keepLines/>
              <w:jc w:val="center"/>
              <w:rPr>
                <w:rFonts w:eastAsia="等线"/>
                <w:sz w:val="18"/>
                <w:szCs w:val="16"/>
              </w:rPr>
            </w:pPr>
            <w:r>
              <w:rPr>
                <w:rFonts w:eastAsia="等线"/>
                <w:sz w:val="18"/>
                <w:szCs w:val="16"/>
              </w:rPr>
              <w:t>Subcarrier spacing</w:t>
            </w:r>
          </w:p>
        </w:tc>
        <w:tc>
          <w:tcPr>
            <w:tcW w:w="4011" w:type="dxa"/>
            <w:vAlign w:val="center"/>
          </w:tcPr>
          <w:p w:rsidR="00C440C1" w:rsidRDefault="0095636F">
            <w:pPr>
              <w:keepNext/>
              <w:keepLines/>
              <w:jc w:val="center"/>
              <w:rPr>
                <w:rFonts w:eastAsia="等线"/>
                <w:sz w:val="18"/>
                <w:szCs w:val="16"/>
              </w:rPr>
            </w:pPr>
            <w:r>
              <w:rPr>
                <w:rFonts w:eastAsia="等线"/>
                <w:sz w:val="18"/>
                <w:szCs w:val="16"/>
              </w:rPr>
              <w:t>30KHz</w:t>
            </w:r>
          </w:p>
        </w:tc>
      </w:tr>
      <w:tr w:rsidR="00C440C1">
        <w:trPr>
          <w:trHeight w:val="20"/>
          <w:jc w:val="center"/>
        </w:trPr>
        <w:tc>
          <w:tcPr>
            <w:tcW w:w="4279" w:type="dxa"/>
            <w:shd w:val="clear" w:color="auto" w:fill="auto"/>
            <w:vAlign w:val="center"/>
          </w:tcPr>
          <w:p w:rsidR="00C440C1" w:rsidRDefault="0095636F">
            <w:pPr>
              <w:keepNext/>
              <w:keepLines/>
              <w:jc w:val="center"/>
              <w:rPr>
                <w:rFonts w:eastAsia="等线"/>
                <w:sz w:val="18"/>
                <w:szCs w:val="16"/>
              </w:rPr>
            </w:pPr>
            <w:r>
              <w:rPr>
                <w:rFonts w:eastAsia="等线"/>
                <w:sz w:val="18"/>
                <w:szCs w:val="16"/>
              </w:rPr>
              <w:t>UL-PRS Transmission Bandwidth</w:t>
            </w:r>
          </w:p>
        </w:tc>
        <w:tc>
          <w:tcPr>
            <w:tcW w:w="4011" w:type="dxa"/>
            <w:vAlign w:val="center"/>
          </w:tcPr>
          <w:p w:rsidR="00C440C1" w:rsidRDefault="0095636F">
            <w:pPr>
              <w:keepNext/>
              <w:keepLines/>
              <w:jc w:val="center"/>
              <w:rPr>
                <w:rFonts w:eastAsia="等线"/>
                <w:sz w:val="18"/>
                <w:szCs w:val="16"/>
              </w:rPr>
            </w:pPr>
            <w:r>
              <w:rPr>
                <w:rFonts w:eastAsia="等线"/>
                <w:sz w:val="18"/>
                <w:szCs w:val="16"/>
              </w:rPr>
              <w:t>100MHz</w:t>
            </w:r>
          </w:p>
        </w:tc>
      </w:tr>
      <w:tr w:rsidR="00C440C1">
        <w:trPr>
          <w:trHeight w:val="20"/>
          <w:jc w:val="center"/>
        </w:trPr>
        <w:tc>
          <w:tcPr>
            <w:tcW w:w="4279" w:type="dxa"/>
            <w:shd w:val="clear" w:color="auto" w:fill="auto"/>
            <w:vAlign w:val="center"/>
          </w:tcPr>
          <w:p w:rsidR="00C440C1" w:rsidRDefault="0095636F">
            <w:pPr>
              <w:keepNext/>
              <w:keepLines/>
              <w:jc w:val="center"/>
              <w:rPr>
                <w:rFonts w:eastAsia="等线"/>
                <w:sz w:val="18"/>
                <w:szCs w:val="16"/>
              </w:rPr>
            </w:pPr>
            <w:r>
              <w:rPr>
                <w:rFonts w:eastAsia="等线"/>
                <w:sz w:val="18"/>
                <w:szCs w:val="16"/>
              </w:rPr>
              <w:t>UL-PRS Resource Allocation</w:t>
            </w:r>
          </w:p>
        </w:tc>
        <w:tc>
          <w:tcPr>
            <w:tcW w:w="4011" w:type="dxa"/>
            <w:vAlign w:val="center"/>
          </w:tcPr>
          <w:p w:rsidR="00C440C1" w:rsidRDefault="0095636F">
            <w:pPr>
              <w:jc w:val="center"/>
              <w:rPr>
                <w:rFonts w:eastAsia="等线"/>
                <w:sz w:val="18"/>
                <w:szCs w:val="16"/>
              </w:rPr>
            </w:pPr>
            <w:r>
              <w:rPr>
                <w:sz w:val="18"/>
                <w:szCs w:val="16"/>
              </w:rPr>
              <w:t>Comb- 2</w:t>
            </w:r>
          </w:p>
        </w:tc>
      </w:tr>
      <w:tr w:rsidR="00C440C1">
        <w:trPr>
          <w:trHeight w:val="20"/>
          <w:jc w:val="center"/>
        </w:trPr>
        <w:tc>
          <w:tcPr>
            <w:tcW w:w="4279" w:type="dxa"/>
            <w:shd w:val="clear" w:color="auto" w:fill="auto"/>
            <w:vAlign w:val="center"/>
          </w:tcPr>
          <w:p w:rsidR="00C440C1" w:rsidRDefault="0095636F">
            <w:pPr>
              <w:keepNext/>
              <w:keepLines/>
              <w:jc w:val="center"/>
              <w:rPr>
                <w:rFonts w:eastAsia="等线"/>
                <w:sz w:val="18"/>
                <w:szCs w:val="16"/>
              </w:rPr>
            </w:pPr>
            <w:r>
              <w:rPr>
                <w:rFonts w:eastAsia="等线"/>
                <w:sz w:val="18"/>
                <w:szCs w:val="16"/>
              </w:rPr>
              <w:t>Number of sites</w:t>
            </w:r>
          </w:p>
        </w:tc>
        <w:tc>
          <w:tcPr>
            <w:tcW w:w="4011" w:type="dxa"/>
            <w:vAlign w:val="center"/>
          </w:tcPr>
          <w:p w:rsidR="00C440C1" w:rsidRDefault="0095636F">
            <w:pPr>
              <w:keepNext/>
              <w:keepLines/>
              <w:jc w:val="center"/>
              <w:rPr>
                <w:rFonts w:eastAsia="等线"/>
                <w:sz w:val="18"/>
                <w:szCs w:val="16"/>
              </w:rPr>
            </w:pPr>
            <w:r>
              <w:rPr>
                <w:sz w:val="18"/>
                <w:szCs w:val="16"/>
              </w:rPr>
              <w:t>1</w:t>
            </w:r>
          </w:p>
        </w:tc>
      </w:tr>
      <w:tr w:rsidR="00C440C1">
        <w:trPr>
          <w:trHeight w:val="20"/>
          <w:jc w:val="center"/>
        </w:trPr>
        <w:tc>
          <w:tcPr>
            <w:tcW w:w="4279" w:type="dxa"/>
            <w:shd w:val="clear" w:color="auto" w:fill="auto"/>
            <w:vAlign w:val="center"/>
          </w:tcPr>
          <w:p w:rsidR="00C440C1" w:rsidRDefault="0095636F">
            <w:pPr>
              <w:keepNext/>
              <w:keepLines/>
              <w:jc w:val="center"/>
              <w:rPr>
                <w:rFonts w:eastAsia="等线"/>
                <w:sz w:val="18"/>
                <w:szCs w:val="16"/>
              </w:rPr>
            </w:pPr>
            <w:r>
              <w:rPr>
                <w:rFonts w:eastAsia="等线"/>
                <w:sz w:val="18"/>
                <w:szCs w:val="16"/>
              </w:rPr>
              <w:t>Number of symbols used per occasion</w:t>
            </w:r>
          </w:p>
        </w:tc>
        <w:tc>
          <w:tcPr>
            <w:tcW w:w="4011" w:type="dxa"/>
            <w:vAlign w:val="center"/>
          </w:tcPr>
          <w:p w:rsidR="00C440C1" w:rsidRDefault="0095636F">
            <w:pPr>
              <w:keepNext/>
              <w:keepLines/>
              <w:jc w:val="center"/>
              <w:rPr>
                <w:sz w:val="18"/>
                <w:szCs w:val="16"/>
              </w:rPr>
            </w:pPr>
            <w:r>
              <w:rPr>
                <w:sz w:val="18"/>
                <w:szCs w:val="16"/>
              </w:rPr>
              <w:t>1</w:t>
            </w:r>
          </w:p>
        </w:tc>
      </w:tr>
      <w:tr w:rsidR="00C440C1">
        <w:trPr>
          <w:trHeight w:val="20"/>
          <w:jc w:val="center"/>
        </w:trPr>
        <w:tc>
          <w:tcPr>
            <w:tcW w:w="4279" w:type="dxa"/>
            <w:shd w:val="clear" w:color="auto" w:fill="auto"/>
            <w:vAlign w:val="center"/>
          </w:tcPr>
          <w:p w:rsidR="00C440C1" w:rsidRDefault="0095636F">
            <w:pPr>
              <w:keepNext/>
              <w:keepLines/>
              <w:jc w:val="center"/>
              <w:rPr>
                <w:rFonts w:eastAsia="等线"/>
                <w:sz w:val="18"/>
                <w:szCs w:val="16"/>
              </w:rPr>
            </w:pPr>
            <w:r>
              <w:rPr>
                <w:rFonts w:eastAsia="等线"/>
                <w:sz w:val="18"/>
                <w:szCs w:val="16"/>
              </w:rPr>
              <w:t>Number of occasions used per positioning estimate</w:t>
            </w:r>
          </w:p>
        </w:tc>
        <w:tc>
          <w:tcPr>
            <w:tcW w:w="4011" w:type="dxa"/>
            <w:vAlign w:val="center"/>
          </w:tcPr>
          <w:p w:rsidR="00C440C1" w:rsidRDefault="0095636F">
            <w:pPr>
              <w:keepNext/>
              <w:keepLines/>
              <w:jc w:val="center"/>
              <w:rPr>
                <w:rFonts w:eastAsia="等线"/>
                <w:sz w:val="18"/>
                <w:szCs w:val="16"/>
              </w:rPr>
            </w:pPr>
            <w:r>
              <w:rPr>
                <w:sz w:val="18"/>
                <w:szCs w:val="16"/>
              </w:rPr>
              <w:t>1</w:t>
            </w:r>
          </w:p>
        </w:tc>
      </w:tr>
      <w:tr w:rsidR="00C440C1">
        <w:trPr>
          <w:trHeight w:val="20"/>
          <w:jc w:val="center"/>
        </w:trPr>
        <w:tc>
          <w:tcPr>
            <w:tcW w:w="4279" w:type="dxa"/>
            <w:shd w:val="clear" w:color="auto" w:fill="auto"/>
            <w:vAlign w:val="center"/>
          </w:tcPr>
          <w:p w:rsidR="00C440C1" w:rsidRDefault="0095636F">
            <w:pPr>
              <w:keepNext/>
              <w:keepLines/>
              <w:jc w:val="center"/>
              <w:rPr>
                <w:rFonts w:eastAsia="等线"/>
                <w:sz w:val="18"/>
                <w:szCs w:val="16"/>
              </w:rPr>
            </w:pPr>
            <w:r>
              <w:rPr>
                <w:rFonts w:eastAsia="等线"/>
                <w:sz w:val="18"/>
                <w:szCs w:val="16"/>
              </w:rPr>
              <w:t>Power-boosting level</w:t>
            </w:r>
          </w:p>
        </w:tc>
        <w:tc>
          <w:tcPr>
            <w:tcW w:w="4011" w:type="dxa"/>
            <w:vAlign w:val="center"/>
          </w:tcPr>
          <w:p w:rsidR="00C440C1" w:rsidRDefault="0095636F">
            <w:pPr>
              <w:keepNext/>
              <w:keepLines/>
              <w:jc w:val="center"/>
              <w:rPr>
                <w:rFonts w:eastAsia="等线"/>
                <w:sz w:val="18"/>
                <w:szCs w:val="16"/>
              </w:rPr>
            </w:pPr>
            <w:r>
              <w:rPr>
                <w:sz w:val="18"/>
                <w:szCs w:val="16"/>
              </w:rPr>
              <w:t>3dB</w:t>
            </w:r>
          </w:p>
        </w:tc>
      </w:tr>
      <w:tr w:rsidR="00C440C1">
        <w:trPr>
          <w:trHeight w:val="20"/>
          <w:jc w:val="center"/>
        </w:trPr>
        <w:tc>
          <w:tcPr>
            <w:tcW w:w="4279" w:type="dxa"/>
            <w:shd w:val="clear" w:color="auto" w:fill="auto"/>
            <w:vAlign w:val="center"/>
          </w:tcPr>
          <w:p w:rsidR="00C440C1" w:rsidRDefault="0095636F">
            <w:pPr>
              <w:keepNext/>
              <w:keepLines/>
              <w:jc w:val="center"/>
              <w:rPr>
                <w:rFonts w:eastAsia="等线"/>
                <w:sz w:val="18"/>
                <w:szCs w:val="16"/>
              </w:rPr>
            </w:pPr>
            <w:r>
              <w:rPr>
                <w:rFonts w:eastAsia="等线"/>
                <w:sz w:val="18"/>
                <w:szCs w:val="16"/>
              </w:rPr>
              <w:t>Interference modelling (ideal muting, or other)</w:t>
            </w:r>
          </w:p>
        </w:tc>
        <w:tc>
          <w:tcPr>
            <w:tcW w:w="4011" w:type="dxa"/>
            <w:vAlign w:val="center"/>
          </w:tcPr>
          <w:p w:rsidR="00C440C1" w:rsidRDefault="0095636F">
            <w:pPr>
              <w:keepNext/>
              <w:keepLines/>
              <w:jc w:val="center"/>
              <w:rPr>
                <w:rFonts w:eastAsia="等线"/>
                <w:sz w:val="18"/>
                <w:szCs w:val="16"/>
              </w:rPr>
            </w:pPr>
            <w:r>
              <w:rPr>
                <w:sz w:val="18"/>
                <w:szCs w:val="16"/>
              </w:rPr>
              <w:t>Ideal muting</w:t>
            </w:r>
          </w:p>
        </w:tc>
      </w:tr>
      <w:tr w:rsidR="00C440C1">
        <w:trPr>
          <w:trHeight w:val="20"/>
          <w:jc w:val="center"/>
        </w:trPr>
        <w:tc>
          <w:tcPr>
            <w:tcW w:w="4279" w:type="dxa"/>
            <w:shd w:val="clear" w:color="auto" w:fill="auto"/>
            <w:vAlign w:val="center"/>
          </w:tcPr>
          <w:p w:rsidR="00C440C1" w:rsidRDefault="0095636F">
            <w:pPr>
              <w:keepNext/>
              <w:keepLines/>
              <w:jc w:val="center"/>
              <w:rPr>
                <w:rFonts w:eastAsia="等线"/>
                <w:sz w:val="18"/>
                <w:szCs w:val="16"/>
              </w:rPr>
            </w:pPr>
            <w:r>
              <w:rPr>
                <w:rFonts w:eastAsia="等线"/>
                <w:sz w:val="18"/>
                <w:szCs w:val="16"/>
              </w:rPr>
              <w:t xml:space="preserve">Description of Measurement Algorithm </w:t>
            </w:r>
          </w:p>
        </w:tc>
        <w:tc>
          <w:tcPr>
            <w:tcW w:w="4011" w:type="dxa"/>
            <w:vAlign w:val="center"/>
          </w:tcPr>
          <w:p w:rsidR="00C440C1" w:rsidRDefault="0095636F">
            <w:pPr>
              <w:keepNext/>
              <w:keepLines/>
              <w:jc w:val="center"/>
              <w:rPr>
                <w:rFonts w:eastAsia="等线"/>
                <w:sz w:val="18"/>
                <w:szCs w:val="16"/>
              </w:rPr>
            </w:pPr>
            <w:r>
              <w:rPr>
                <w:rFonts w:eastAsia="等线"/>
                <w:sz w:val="18"/>
                <w:szCs w:val="16"/>
              </w:rPr>
              <w:t>Super Resolution</w:t>
            </w:r>
          </w:p>
        </w:tc>
      </w:tr>
      <w:tr w:rsidR="00C440C1">
        <w:trPr>
          <w:trHeight w:val="20"/>
          <w:jc w:val="center"/>
        </w:trPr>
        <w:tc>
          <w:tcPr>
            <w:tcW w:w="4279" w:type="dxa"/>
            <w:shd w:val="clear" w:color="auto" w:fill="auto"/>
            <w:vAlign w:val="center"/>
          </w:tcPr>
          <w:p w:rsidR="00C440C1" w:rsidRDefault="0095636F">
            <w:pPr>
              <w:keepNext/>
              <w:keepLines/>
              <w:jc w:val="center"/>
              <w:rPr>
                <w:rFonts w:eastAsia="等线"/>
                <w:sz w:val="18"/>
                <w:szCs w:val="16"/>
              </w:rPr>
            </w:pPr>
            <w:r>
              <w:rPr>
                <w:rFonts w:eastAsia="等线"/>
                <w:sz w:val="18"/>
                <w:szCs w:val="16"/>
              </w:rPr>
              <w:t>Network synchronization assumptions</w:t>
            </w:r>
          </w:p>
        </w:tc>
        <w:tc>
          <w:tcPr>
            <w:tcW w:w="4011" w:type="dxa"/>
            <w:vAlign w:val="center"/>
          </w:tcPr>
          <w:p w:rsidR="00C440C1" w:rsidRDefault="0095636F">
            <w:pPr>
              <w:keepNext/>
              <w:keepLines/>
              <w:jc w:val="center"/>
              <w:rPr>
                <w:rFonts w:eastAsia="等线"/>
                <w:sz w:val="18"/>
                <w:szCs w:val="16"/>
              </w:rPr>
            </w:pPr>
            <w:r>
              <w:rPr>
                <w:rFonts w:eastAsia="等线"/>
                <w:sz w:val="18"/>
                <w:szCs w:val="16"/>
              </w:rPr>
              <w:t>Perfect</w:t>
            </w:r>
          </w:p>
        </w:tc>
      </w:tr>
      <w:tr w:rsidR="00C440C1">
        <w:trPr>
          <w:trHeight w:val="20"/>
          <w:jc w:val="center"/>
        </w:trPr>
        <w:tc>
          <w:tcPr>
            <w:tcW w:w="4279" w:type="dxa"/>
            <w:shd w:val="clear" w:color="auto" w:fill="auto"/>
            <w:vAlign w:val="center"/>
          </w:tcPr>
          <w:p w:rsidR="00C440C1" w:rsidRDefault="0095636F">
            <w:pPr>
              <w:keepNext/>
              <w:keepLines/>
              <w:jc w:val="center"/>
              <w:rPr>
                <w:rFonts w:eastAsia="等线"/>
                <w:sz w:val="18"/>
                <w:szCs w:val="16"/>
              </w:rPr>
            </w:pPr>
            <w:r>
              <w:rPr>
                <w:rFonts w:eastAsia="等线"/>
                <w:sz w:val="18"/>
                <w:szCs w:val="16"/>
              </w:rPr>
              <w:t>UE/gNB Tx/Rx Timing Errors</w:t>
            </w:r>
          </w:p>
        </w:tc>
        <w:tc>
          <w:tcPr>
            <w:tcW w:w="4011" w:type="dxa"/>
            <w:vAlign w:val="center"/>
          </w:tcPr>
          <w:p w:rsidR="00C440C1" w:rsidRDefault="0095636F">
            <w:pPr>
              <w:keepNext/>
              <w:keepLines/>
              <w:jc w:val="center"/>
              <w:rPr>
                <w:rFonts w:eastAsia="等线"/>
                <w:sz w:val="18"/>
                <w:szCs w:val="16"/>
              </w:rPr>
            </w:pPr>
            <w:r>
              <w:rPr>
                <w:rFonts w:eastAsia="等线"/>
                <w:sz w:val="18"/>
                <w:szCs w:val="16"/>
              </w:rPr>
              <w:t>Perfect</w:t>
            </w:r>
          </w:p>
        </w:tc>
      </w:tr>
    </w:tbl>
    <w:p w:rsidR="00C440C1" w:rsidRDefault="00C440C1">
      <w:pPr>
        <w:spacing w:after="120"/>
        <w:rPr>
          <w:rFonts w:ascii="Arial" w:hAnsi="Arial" w:cs="Arial"/>
          <w:b/>
        </w:rPr>
      </w:pPr>
    </w:p>
    <w:p w:rsidR="00C440C1" w:rsidRDefault="00C440C1"/>
    <w:sectPr w:rsidR="00C440C1">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A8117F4"/>
    <w:multiLevelType w:val="singleLevel"/>
    <w:tmpl w:val="EA8117F4"/>
    <w:lvl w:ilvl="0">
      <w:start w:val="1"/>
      <w:numFmt w:val="decimal"/>
      <w:suff w:val="space"/>
      <w:lvlText w:val="[%1]"/>
      <w:lvlJc w:val="left"/>
      <w:pPr>
        <w:ind w:left="0" w:firstLine="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3557AE1"/>
    <w:multiLevelType w:val="multilevel"/>
    <w:tmpl w:val="03557AE1"/>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3">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BD4741D"/>
    <w:multiLevelType w:val="multilevel"/>
    <w:tmpl w:val="3BD47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nsid w:val="6E4632FA"/>
    <w:multiLevelType w:val="multilevel"/>
    <w:tmpl w:val="6E4632F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7"/>
  </w:num>
  <w:num w:numId="4">
    <w:abstractNumId w:val="8"/>
  </w:num>
  <w:num w:numId="5">
    <w:abstractNumId w:val="3"/>
  </w:num>
  <w:num w:numId="6">
    <w:abstractNumId w:val="10"/>
  </w:num>
  <w:num w:numId="7">
    <w:abstractNumId w:val="2"/>
  </w:num>
  <w:num w:numId="8">
    <w:abstractNumId w:val="11"/>
  </w:num>
  <w:num w:numId="9">
    <w:abstractNumId w:val="4"/>
  </w:num>
  <w:num w:numId="10">
    <w:abstractNumId w:val="5"/>
  </w:num>
  <w:num w:numId="11">
    <w:abstractNumId w:val="6"/>
  </w:num>
  <w:num w:numId="1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3EEA"/>
    <w:rsid w:val="00086602"/>
    <w:rsid w:val="00113789"/>
    <w:rsid w:val="00133D19"/>
    <w:rsid w:val="00136D51"/>
    <w:rsid w:val="00140F59"/>
    <w:rsid w:val="00197333"/>
    <w:rsid w:val="001B07AF"/>
    <w:rsid w:val="001C46DC"/>
    <w:rsid w:val="001D56EB"/>
    <w:rsid w:val="002218F7"/>
    <w:rsid w:val="0025690D"/>
    <w:rsid w:val="002A0C2D"/>
    <w:rsid w:val="00317748"/>
    <w:rsid w:val="00364404"/>
    <w:rsid w:val="00370A5B"/>
    <w:rsid w:val="00373E57"/>
    <w:rsid w:val="00374938"/>
    <w:rsid w:val="00392351"/>
    <w:rsid w:val="003B6842"/>
    <w:rsid w:val="003E3C5D"/>
    <w:rsid w:val="004020E2"/>
    <w:rsid w:val="004607C3"/>
    <w:rsid w:val="004B4408"/>
    <w:rsid w:val="004E4042"/>
    <w:rsid w:val="00500725"/>
    <w:rsid w:val="0055775F"/>
    <w:rsid w:val="005B45F0"/>
    <w:rsid w:val="005D20F1"/>
    <w:rsid w:val="005D529E"/>
    <w:rsid w:val="005D7D17"/>
    <w:rsid w:val="006161B8"/>
    <w:rsid w:val="00616FDF"/>
    <w:rsid w:val="00663CA8"/>
    <w:rsid w:val="006C7CC5"/>
    <w:rsid w:val="00727202"/>
    <w:rsid w:val="007A1073"/>
    <w:rsid w:val="007A22E7"/>
    <w:rsid w:val="007A4F2E"/>
    <w:rsid w:val="007B7A85"/>
    <w:rsid w:val="007D4F3C"/>
    <w:rsid w:val="007E7580"/>
    <w:rsid w:val="007F2831"/>
    <w:rsid w:val="00803E49"/>
    <w:rsid w:val="008259AC"/>
    <w:rsid w:val="00865CF5"/>
    <w:rsid w:val="0087156B"/>
    <w:rsid w:val="00876634"/>
    <w:rsid w:val="00880D22"/>
    <w:rsid w:val="008A300F"/>
    <w:rsid w:val="008A357E"/>
    <w:rsid w:val="008D4283"/>
    <w:rsid w:val="009429EF"/>
    <w:rsid w:val="00950C4D"/>
    <w:rsid w:val="0095636F"/>
    <w:rsid w:val="00A00C45"/>
    <w:rsid w:val="00A361F7"/>
    <w:rsid w:val="00A46100"/>
    <w:rsid w:val="00A469BC"/>
    <w:rsid w:val="00AE0E27"/>
    <w:rsid w:val="00AE436E"/>
    <w:rsid w:val="00B04B5F"/>
    <w:rsid w:val="00B641C8"/>
    <w:rsid w:val="00B91088"/>
    <w:rsid w:val="00BB0EC1"/>
    <w:rsid w:val="00BC5E8E"/>
    <w:rsid w:val="00BE241C"/>
    <w:rsid w:val="00BF0483"/>
    <w:rsid w:val="00C02C97"/>
    <w:rsid w:val="00C440C1"/>
    <w:rsid w:val="00C458E5"/>
    <w:rsid w:val="00C74A61"/>
    <w:rsid w:val="00C841E6"/>
    <w:rsid w:val="00CB2C74"/>
    <w:rsid w:val="00CF5167"/>
    <w:rsid w:val="00D4501D"/>
    <w:rsid w:val="00E21634"/>
    <w:rsid w:val="00E814D6"/>
    <w:rsid w:val="00EE6B24"/>
    <w:rsid w:val="00EF0365"/>
    <w:rsid w:val="00F17BD6"/>
    <w:rsid w:val="00F25ABC"/>
    <w:rsid w:val="00F57E42"/>
    <w:rsid w:val="00F62E15"/>
    <w:rsid w:val="00F82F8D"/>
    <w:rsid w:val="02D93B46"/>
    <w:rsid w:val="075A0019"/>
    <w:rsid w:val="0B9E5B17"/>
    <w:rsid w:val="0E706693"/>
    <w:rsid w:val="10957198"/>
    <w:rsid w:val="11AB534A"/>
    <w:rsid w:val="14296346"/>
    <w:rsid w:val="15A84A2C"/>
    <w:rsid w:val="1B6417E9"/>
    <w:rsid w:val="220376D1"/>
    <w:rsid w:val="25BE4C21"/>
    <w:rsid w:val="2C474B67"/>
    <w:rsid w:val="2C8119FA"/>
    <w:rsid w:val="2E9351F2"/>
    <w:rsid w:val="2F652502"/>
    <w:rsid w:val="314E2FE7"/>
    <w:rsid w:val="33F82932"/>
    <w:rsid w:val="36BB250A"/>
    <w:rsid w:val="400472E4"/>
    <w:rsid w:val="458652BE"/>
    <w:rsid w:val="465E790F"/>
    <w:rsid w:val="4E474516"/>
    <w:rsid w:val="4FEB63E5"/>
    <w:rsid w:val="51760254"/>
    <w:rsid w:val="547F0873"/>
    <w:rsid w:val="57AF68CF"/>
    <w:rsid w:val="592405D2"/>
    <w:rsid w:val="5D04057D"/>
    <w:rsid w:val="5D846A31"/>
    <w:rsid w:val="6F074DFA"/>
    <w:rsid w:val="77885F73"/>
    <w:rsid w:val="7A330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7E5D014-16E6-41FD-AC54-BF16DBD07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lang w:val="en-GB" w:eastAsia="en-US"/>
    </w:rPr>
  </w:style>
  <w:style w:type="paragraph" w:styleId="1">
    <w:name w:val="heading 1"/>
    <w:basedOn w:val="a0"/>
    <w:next w:val="a0"/>
    <w:qFormat/>
    <w:pPr>
      <w:keepNext/>
      <w:spacing w:after="240"/>
      <w:ind w:left="1985" w:right="284" w:hanging="1985"/>
      <w:outlineLvl w:val="0"/>
    </w:pPr>
    <w:rPr>
      <w:rFonts w:ascii="Arial" w:hAnsi="Arial"/>
      <w:b/>
      <w:sz w:val="24"/>
    </w:rPr>
  </w:style>
  <w:style w:type="paragraph" w:styleId="2">
    <w:name w:val="heading 2"/>
    <w:basedOn w:val="a0"/>
    <w:next w:val="a0"/>
    <w:qFormat/>
    <w:pPr>
      <w:keepNext/>
      <w:ind w:right="284"/>
      <w:outlineLvl w:val="1"/>
    </w:pPr>
    <w:rPr>
      <w:rFonts w:ascii="Arial" w:hAnsi="Arial"/>
      <w:b/>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tabs>
        <w:tab w:val="left" w:pos="2694"/>
      </w:tabs>
      <w:ind w:left="708"/>
      <w:outlineLvl w:val="3"/>
    </w:pPr>
    <w:rPr>
      <w:rFonts w:ascii="Arial" w:hAnsi="Arial"/>
      <w:b/>
    </w:rPr>
  </w:style>
  <w:style w:type="paragraph" w:styleId="5">
    <w:name w:val="heading 5"/>
    <w:basedOn w:val="a0"/>
    <w:next w:val="a0"/>
    <w:qFormat/>
    <w:pPr>
      <w:keepNext/>
      <w:jc w:val="center"/>
      <w:outlineLvl w:val="4"/>
    </w:pPr>
    <w:rPr>
      <w:rFonts w:ascii="Arial" w:hAnsi="Arial"/>
      <w:b/>
      <w:sz w:val="24"/>
    </w:rPr>
  </w:style>
  <w:style w:type="paragraph" w:styleId="6">
    <w:name w:val="heading 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a0"/>
    <w:uiPriority w:val="99"/>
    <w:unhideWhenUsed/>
    <w:qFormat/>
    <w:pPr>
      <w:numPr>
        <w:numId w:val="1"/>
      </w:numPr>
      <w:overflowPunct w:val="0"/>
      <w:autoSpaceDE w:val="0"/>
      <w:autoSpaceDN w:val="0"/>
      <w:adjustRightInd w:val="0"/>
      <w:spacing w:after="120"/>
      <w:contextualSpacing/>
      <w:jc w:val="both"/>
      <w:textAlignment w:val="baseline"/>
    </w:pPr>
  </w:style>
  <w:style w:type="paragraph" w:styleId="a4">
    <w:name w:val="annotation text"/>
    <w:basedOn w:val="a0"/>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0"/>
    <w:semiHidden/>
    <w:qFormat/>
    <w:rPr>
      <w:rFonts w:ascii="Arial" w:hAnsi="Arial" w:cs="Arial"/>
      <w:color w:val="FF0000"/>
    </w:rPr>
  </w:style>
  <w:style w:type="paragraph" w:styleId="20">
    <w:name w:val="List 2"/>
    <w:basedOn w:val="a6"/>
    <w:link w:val="2Char"/>
    <w:semiHidden/>
    <w:unhideWhenUsed/>
    <w:qFormat/>
    <w:pPr>
      <w:spacing w:before="60" w:after="60" w:line="288" w:lineRule="auto"/>
      <w:ind w:left="851" w:firstLineChars="100" w:hanging="284"/>
      <w:contextualSpacing w:val="0"/>
      <w:jc w:val="both"/>
    </w:pPr>
    <w:rPr>
      <w:rFonts w:ascii="Arial" w:hAnsi="Arial" w:cs="Arial"/>
      <w:color w:val="0000FF"/>
      <w:kern w:val="2"/>
    </w:rPr>
  </w:style>
  <w:style w:type="paragraph" w:styleId="a6">
    <w:name w:val="List"/>
    <w:basedOn w:val="a0"/>
    <w:uiPriority w:val="99"/>
    <w:semiHidden/>
    <w:unhideWhenUsed/>
    <w:qFormat/>
    <w:pPr>
      <w:ind w:left="200" w:hangingChars="200" w:hanging="200"/>
      <w:contextualSpacing/>
    </w:pPr>
  </w:style>
  <w:style w:type="paragraph" w:styleId="a7">
    <w:name w:val="Balloon Text"/>
    <w:basedOn w:val="a0"/>
    <w:link w:val="Char"/>
    <w:uiPriority w:val="99"/>
    <w:semiHidden/>
    <w:unhideWhenUsed/>
    <w:qFormat/>
    <w:rPr>
      <w:rFonts w:ascii="Segoe UI" w:hAnsi="Segoe UI" w:cs="Segoe UI"/>
      <w:sz w:val="18"/>
      <w:szCs w:val="18"/>
    </w:rPr>
  </w:style>
  <w:style w:type="paragraph" w:styleId="a8">
    <w:name w:val="footer"/>
    <w:basedOn w:val="a0"/>
    <w:semiHidden/>
    <w:qFormat/>
    <w:pPr>
      <w:tabs>
        <w:tab w:val="center" w:pos="4153"/>
        <w:tab w:val="right" w:pos="8306"/>
      </w:tabs>
    </w:pPr>
  </w:style>
  <w:style w:type="paragraph" w:styleId="a9">
    <w:name w:val="header"/>
    <w:basedOn w:val="a0"/>
    <w:semiHidden/>
    <w:qFormat/>
    <w:pPr>
      <w:tabs>
        <w:tab w:val="center" w:pos="4153"/>
        <w:tab w:val="right" w:pos="8306"/>
      </w:tabs>
    </w:pPr>
  </w:style>
  <w:style w:type="table" w:styleId="aa">
    <w:name w:val="Table Grid"/>
    <w:basedOn w:val="a2"/>
    <w:qFormat/>
    <w:rPr>
      <w:rFonts w:ascii="CG Times (WN)" w:eastAsia="Malgun Gothic"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1"/>
    <w:semiHidden/>
    <w:qFormat/>
  </w:style>
  <w:style w:type="character" w:styleId="ac">
    <w:name w:val="annotation reference"/>
    <w:semiHidden/>
    <w:qFormat/>
    <w:rPr>
      <w:sz w:val="16"/>
    </w:rPr>
  </w:style>
  <w:style w:type="paragraph" w:customStyle="1" w:styleId="B1">
    <w:name w:val="B1"/>
    <w:basedOn w:val="a0"/>
    <w:qFormat/>
    <w:pPr>
      <w:ind w:left="567" w:hanging="567"/>
      <w:jc w:val="both"/>
    </w:pPr>
    <w:rPr>
      <w:rFonts w:ascii="Arial" w:hAnsi="Arial"/>
    </w:rPr>
  </w:style>
  <w:style w:type="paragraph" w:customStyle="1" w:styleId="00BodyText">
    <w:name w:val="00 BodyText"/>
    <w:basedOn w:val="a0"/>
    <w:qFormat/>
    <w:pPr>
      <w:spacing w:after="220"/>
    </w:pPr>
    <w:rPr>
      <w:rFonts w:ascii="Arial" w:hAnsi="Arial"/>
      <w:sz w:val="22"/>
      <w:lang w:val="en-US"/>
    </w:rPr>
  </w:style>
  <w:style w:type="paragraph" w:customStyle="1" w:styleId="ad">
    <w:name w:val="??"/>
    <w:qFormat/>
    <w:pPr>
      <w:widowControl w:val="0"/>
    </w:pPr>
    <w:rPr>
      <w:lang w:eastAsia="en-US"/>
    </w:rPr>
  </w:style>
  <w:style w:type="paragraph" w:customStyle="1" w:styleId="21">
    <w:name w:val="??? 2"/>
    <w:basedOn w:val="ad"/>
    <w:next w:val="ad"/>
    <w:qFormat/>
    <w:pPr>
      <w:keepNext/>
    </w:pPr>
    <w:rPr>
      <w:rFonts w:ascii="Arial" w:hAnsi="Arial"/>
      <w:b/>
      <w:sz w:val="24"/>
    </w:rPr>
  </w:style>
  <w:style w:type="paragraph" w:customStyle="1" w:styleId="DECISION">
    <w:name w:val="DECISION"/>
    <w:basedOn w:val="a0"/>
    <w:qFormat/>
    <w:pPr>
      <w:widowControl w:val="0"/>
      <w:numPr>
        <w:numId w:val="2"/>
      </w:numPr>
      <w:spacing w:before="120" w:after="120"/>
      <w:jc w:val="both"/>
    </w:pPr>
    <w:rPr>
      <w:rFonts w:ascii="Arial" w:hAnsi="Arial"/>
      <w:b/>
      <w:color w:val="0000FF"/>
      <w:u w:val="single"/>
    </w:rPr>
  </w:style>
  <w:style w:type="paragraph" w:customStyle="1" w:styleId="ACTION">
    <w:name w:val="ACTION"/>
    <w:basedOn w:val="a0"/>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Char">
    <w:name w:val="批注框文本 Char"/>
    <w:link w:val="a7"/>
    <w:uiPriority w:val="99"/>
    <w:semiHidden/>
    <w:rPr>
      <w:rFonts w:ascii="Segoe UI" w:hAnsi="Segoe UI" w:cs="Segoe UI"/>
      <w:sz w:val="18"/>
      <w:szCs w:val="18"/>
      <w:lang w:eastAsia="en-US"/>
    </w:rPr>
  </w:style>
  <w:style w:type="character" w:customStyle="1" w:styleId="3GPPTextChar">
    <w:name w:val="3GPP Text Char"/>
    <w:link w:val="3GPPText"/>
    <w:qFormat/>
    <w:locked/>
    <w:rPr>
      <w:lang w:eastAsia="en-US"/>
    </w:rPr>
  </w:style>
  <w:style w:type="paragraph" w:customStyle="1" w:styleId="3GPPText">
    <w:name w:val="3GPP Text"/>
    <w:basedOn w:val="a0"/>
    <w:link w:val="3GPPTextChar"/>
    <w:qFormat/>
    <w:pPr>
      <w:overflowPunct w:val="0"/>
      <w:autoSpaceDE w:val="0"/>
      <w:autoSpaceDN w:val="0"/>
      <w:spacing w:before="120" w:after="120"/>
      <w:jc w:val="both"/>
    </w:pPr>
    <w:rPr>
      <w:lang w:val="en-US"/>
    </w:rPr>
  </w:style>
  <w:style w:type="character" w:customStyle="1" w:styleId="2Char">
    <w:name w:val="列表 2 Char"/>
    <w:link w:val="20"/>
    <w:semiHidden/>
    <w:qFormat/>
    <w:locked/>
    <w:rPr>
      <w:rFonts w:ascii="Arial" w:hAnsi="Arial" w:cs="Arial"/>
      <w:color w:val="0000FF"/>
      <w:kern w:val="2"/>
      <w:lang w:val="en-GB" w:eastAsia="en-US"/>
    </w:rPr>
  </w:style>
  <w:style w:type="character" w:customStyle="1" w:styleId="TACChar">
    <w:name w:val="TAC Char"/>
    <w:link w:val="TAC"/>
    <w:qFormat/>
    <w:locked/>
    <w:rPr>
      <w:lang w:eastAsia="zh-CN"/>
    </w:rPr>
  </w:style>
  <w:style w:type="paragraph" w:customStyle="1" w:styleId="TAC">
    <w:name w:val="TAC"/>
    <w:basedOn w:val="a0"/>
    <w:link w:val="TACChar"/>
    <w:qFormat/>
    <w:pPr>
      <w:keepLines/>
      <w:spacing w:before="40" w:after="40"/>
      <w:jc w:val="center"/>
    </w:pPr>
    <w:rPr>
      <w:lang w:val="en-US" w:eastAsia="zh-CN"/>
    </w:rPr>
  </w:style>
  <w:style w:type="character" w:customStyle="1" w:styleId="THChar">
    <w:name w:val="TH Char"/>
    <w:link w:val="TH"/>
    <w:qFormat/>
    <w:locked/>
    <w:rPr>
      <w:rFonts w:ascii="Arial" w:eastAsia="Times New Roman" w:hAnsi="Arial" w:cs="Arial"/>
      <w:b/>
    </w:rPr>
  </w:style>
  <w:style w:type="paragraph" w:customStyle="1" w:styleId="TH">
    <w:name w:val="TH"/>
    <w:basedOn w:val="a0"/>
    <w:link w:val="THChar"/>
    <w:qFormat/>
    <w:pPr>
      <w:keepNext/>
      <w:keepLines/>
      <w:overflowPunct w:val="0"/>
      <w:autoSpaceDE w:val="0"/>
      <w:autoSpaceDN w:val="0"/>
      <w:adjustRightInd w:val="0"/>
      <w:spacing w:before="60" w:after="180"/>
      <w:jc w:val="center"/>
    </w:pPr>
    <w:rPr>
      <w:rFonts w:ascii="Arial" w:eastAsia="Times New Roman" w:hAnsi="Arial" w:cs="Arial"/>
      <w:b/>
      <w:lang w:val="en-US" w:eastAsia="zh-CN"/>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3GPPAgreements">
    <w:name w:val="3GPP Agreements"/>
    <w:basedOn w:val="a"/>
    <w:link w:val="3GPPAgreementsChar"/>
    <w:qFormat/>
    <w:pPr>
      <w:spacing w:before="60" w:after="60"/>
      <w:contextualSpacing w:val="0"/>
    </w:pPr>
    <w:rPr>
      <w:lang w:val="en-US" w:eastAsia="zh-CN"/>
    </w:rPr>
  </w:style>
  <w:style w:type="character" w:customStyle="1" w:styleId="3GPPAgreementsChar">
    <w:name w:val="3GPP Agreements Char"/>
    <w:link w:val="3GPPAgreements"/>
    <w:qFormat/>
  </w:style>
  <w:style w:type="paragraph" w:styleId="ae">
    <w:name w:val="List Paragraph"/>
    <w:basedOn w:val="a0"/>
    <w:link w:val="Char0"/>
    <w:uiPriority w:val="34"/>
    <w:qFormat/>
    <w:pPr>
      <w:spacing w:after="160" w:line="259" w:lineRule="auto"/>
      <w:ind w:left="720"/>
      <w:contextualSpacing/>
    </w:pPr>
    <w:rPr>
      <w:rFonts w:ascii="Calibri" w:eastAsia="等线" w:hAnsi="Calibri"/>
      <w:sz w:val="22"/>
      <w:szCs w:val="22"/>
    </w:rPr>
  </w:style>
  <w:style w:type="character" w:customStyle="1" w:styleId="Char0">
    <w:name w:val="列出段落 Char"/>
    <w:link w:val="ae"/>
    <w:uiPriority w:val="34"/>
    <w:qFormat/>
    <w:rPr>
      <w:rFonts w:ascii="Calibri" w:eastAsia="等线" w:hAnsi="Calibri"/>
      <w:sz w:val="22"/>
      <w:szCs w:val="22"/>
      <w:lang w:val="en-GB" w:eastAsia="en-US"/>
    </w:rPr>
  </w:style>
  <w:style w:type="paragraph" w:customStyle="1" w:styleId="MTDisplayEquation">
    <w:name w:val="MTDisplayEquation"/>
    <w:basedOn w:val="a0"/>
    <w:next w:val="a0"/>
    <w:link w:val="MTDisplayEquation0"/>
    <w:pPr>
      <w:widowControl w:val="0"/>
      <w:tabs>
        <w:tab w:val="center" w:pos="4160"/>
        <w:tab w:val="right" w:pos="8300"/>
      </w:tabs>
      <w:jc w:val="both"/>
    </w:pPr>
    <w:rPr>
      <w:rFonts w:eastAsiaTheme="minorEastAsia"/>
      <w:kern w:val="2"/>
      <w:sz w:val="21"/>
      <w:szCs w:val="22"/>
      <w:lang w:eastAsia="zh-CN"/>
    </w:rPr>
  </w:style>
  <w:style w:type="character" w:customStyle="1" w:styleId="MTDisplayEquation0">
    <w:name w:val="MTDisplayEquation 字符"/>
    <w:basedOn w:val="a1"/>
    <w:link w:val="MTDisplayEquation"/>
    <w:qFormat/>
    <w:rPr>
      <w:rFonts w:eastAsiaTheme="minorEastAsia"/>
      <w:kern w:val="2"/>
      <w:sz w:val="21"/>
      <w:szCs w:val="22"/>
      <w:lang w:val="en-GB"/>
    </w:rPr>
  </w:style>
  <w:style w:type="character" w:styleId="af">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4</Pages>
  <Words>2323</Words>
  <Characters>13244</Characters>
  <Application>Microsoft Office Word</Application>
  <DocSecurity>0</DocSecurity>
  <Lines>110</Lines>
  <Paragraphs>31</Paragraphs>
  <ScaleCrop>false</ScaleCrop>
  <Company>ETSI Sophia Antipolis</Company>
  <LinksUpToDate>false</LinksUpToDate>
  <CharactersWithSpaces>15536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AoA positioning enhancements</dc:title>
  <dc:creator>PML</dc:creator>
  <cp:lastModifiedBy>Microsoft 帐户</cp:lastModifiedBy>
  <cp:revision>14</cp:revision>
  <cp:lastPrinted>2002-04-23T01:10:00Z</cp:lastPrinted>
  <dcterms:created xsi:type="dcterms:W3CDTF">2021-05-07T01:47:00Z</dcterms:created>
  <dcterms:modified xsi:type="dcterms:W3CDTF">2021-05-11T07:38:00Z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